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E7FE5" w14:textId="6CED0931" w:rsidR="00C47B2A" w:rsidRDefault="00C47B2A" w:rsidP="00C47B2A">
      <w:pPr>
        <w:pStyle w:val="CRCoverPage"/>
        <w:tabs>
          <w:tab w:val="right" w:pos="9639"/>
        </w:tabs>
        <w:spacing w:after="0"/>
        <w:rPr>
          <w:b/>
          <w:i/>
          <w:noProof/>
          <w:sz w:val="28"/>
        </w:rPr>
      </w:pPr>
      <w:bookmarkStart w:id="0" w:name="clause4"/>
      <w:bookmarkEnd w:id="0"/>
      <w:r>
        <w:rPr>
          <w:b/>
          <w:noProof/>
          <w:sz w:val="24"/>
        </w:rPr>
        <w:t>3GPP TSG-SA5 Meeting #164</w:t>
      </w:r>
      <w:r>
        <w:rPr>
          <w:b/>
          <w:i/>
          <w:noProof/>
          <w:sz w:val="28"/>
        </w:rPr>
        <w:tab/>
        <w:t>S5-</w:t>
      </w:r>
      <w:r w:rsidR="00EB2051">
        <w:rPr>
          <w:b/>
          <w:i/>
          <w:noProof/>
          <w:sz w:val="28"/>
        </w:rPr>
        <w:t>25</w:t>
      </w:r>
      <w:r w:rsidR="00EB2051">
        <w:rPr>
          <w:b/>
          <w:i/>
          <w:noProof/>
          <w:sz w:val="28"/>
        </w:rPr>
        <w:t>5366</w:t>
      </w:r>
    </w:p>
    <w:p w14:paraId="7E8D3753" w14:textId="77777777" w:rsidR="00C47B2A" w:rsidRPr="005C5C70" w:rsidRDefault="00C47B2A" w:rsidP="00C47B2A">
      <w:pPr>
        <w:keepNext/>
        <w:pBdr>
          <w:bottom w:val="single" w:sz="4" w:space="1" w:color="auto"/>
        </w:pBdr>
        <w:tabs>
          <w:tab w:val="right" w:pos="9639"/>
        </w:tabs>
        <w:spacing w:after="0"/>
        <w:outlineLvl w:val="0"/>
        <w:rPr>
          <w:rFonts w:ascii="Arial" w:hAnsi="Arial" w:cs="Arial"/>
          <w:b/>
          <w:noProof/>
          <w:sz w:val="24"/>
        </w:rPr>
      </w:pPr>
      <w:r w:rsidRPr="005C5C70">
        <w:rPr>
          <w:rFonts w:ascii="Arial" w:hAnsi="Arial" w:cs="Arial"/>
          <w:b/>
          <w:noProof/>
          <w:sz w:val="24"/>
        </w:rPr>
        <w:t>Dallas, USA, 17 - 21 November 2025</w:t>
      </w:r>
    </w:p>
    <w:p w14:paraId="0A9061C4" w14:textId="77777777" w:rsidR="00C47B2A" w:rsidRDefault="00C47B2A" w:rsidP="00C47B2A">
      <w:pPr>
        <w:rPr>
          <w:rFonts w:ascii="Arial" w:hAnsi="Arial" w:cs="Arial"/>
        </w:rPr>
      </w:pPr>
    </w:p>
    <w:p w14:paraId="221C21B3" w14:textId="06C159E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74367" w:rsidRPr="005C6385">
        <w:rPr>
          <w:rFonts w:ascii="Arial" w:hAnsi="Arial" w:cs="Arial"/>
          <w:b/>
        </w:rPr>
        <w:t>Nokia</w:t>
      </w:r>
      <w:r w:rsidR="00E74367" w:rsidRPr="00E74367">
        <w:rPr>
          <w:rFonts w:ascii="Arial" w:hAnsi="Arial"/>
          <w:b/>
          <w:highlight w:val="yellow"/>
          <w:lang w:val="en-US"/>
        </w:rPr>
        <w:t xml:space="preserve"> </w:t>
      </w:r>
    </w:p>
    <w:p w14:paraId="2C458A19" w14:textId="18C5A10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F1984" w:rsidRPr="00BF1984">
        <w:rPr>
          <w:rFonts w:ascii="Arial" w:hAnsi="Arial" w:cs="Arial"/>
          <w:b/>
        </w:rPr>
        <w:t>Discussion paper on</w:t>
      </w:r>
      <w:r w:rsidR="00113371">
        <w:rPr>
          <w:rFonts w:ascii="Arial" w:hAnsi="Arial" w:cs="Arial"/>
          <w:b/>
        </w:rPr>
        <w:t xml:space="preserve"> ES</w:t>
      </w:r>
      <w:r w:rsidR="00CF6184">
        <w:rPr>
          <w:rFonts w:ascii="Arial" w:hAnsi="Arial" w:cs="Arial"/>
          <w:b/>
        </w:rPr>
        <w:t xml:space="preserve"> scenarios and actors</w:t>
      </w:r>
    </w:p>
    <w:p w14:paraId="02CFB229" w14:textId="224CAF1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C6385">
        <w:rPr>
          <w:rFonts w:ascii="Arial" w:hAnsi="Arial"/>
          <w:b/>
          <w:lang w:eastAsia="zh-CN"/>
        </w:rPr>
        <w:t>Endorsement</w:t>
      </w:r>
    </w:p>
    <w:p w14:paraId="74F27089" w14:textId="417551A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F00FF">
        <w:rPr>
          <w:rFonts w:ascii="Arial" w:hAnsi="Arial"/>
          <w:b/>
        </w:rPr>
        <w:t>6</w:t>
      </w:r>
      <w:r w:rsidR="000F00FF" w:rsidRPr="00FA64C8">
        <w:rPr>
          <w:rFonts w:ascii="Arial" w:hAnsi="Arial" w:cs="Arial"/>
          <w:b/>
          <w:bCs/>
          <w:lang w:val="en-US"/>
        </w:rPr>
        <w:t>.20.5</w:t>
      </w:r>
    </w:p>
    <w:p w14:paraId="13D426F8" w14:textId="77777777" w:rsidR="00C022E3" w:rsidRDefault="00C022E3">
      <w:pPr>
        <w:pStyle w:val="Heading1"/>
      </w:pPr>
      <w:r>
        <w:t>1</w:t>
      </w:r>
      <w:r>
        <w:tab/>
        <w:t>Decision/action requested</w:t>
      </w:r>
    </w:p>
    <w:p w14:paraId="4CE7B190" w14:textId="63382D46" w:rsidR="00C022E3" w:rsidRDefault="00D8631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86310">
        <w:rPr>
          <w:b/>
          <w:i/>
        </w:rPr>
        <w:t xml:space="preserve">The group is requested to discuss and </w:t>
      </w:r>
      <w:r>
        <w:rPr>
          <w:b/>
          <w:i/>
        </w:rPr>
        <w:t>endorse the proposals below</w:t>
      </w:r>
      <w:r w:rsidRPr="00D86310">
        <w:rPr>
          <w:b/>
          <w:i/>
        </w:rPr>
        <w:t>.</w:t>
      </w:r>
    </w:p>
    <w:p w14:paraId="6F93C75D" w14:textId="77777777" w:rsidR="00C022E3" w:rsidRDefault="00C022E3">
      <w:pPr>
        <w:pStyle w:val="Heading1"/>
      </w:pPr>
      <w:r>
        <w:t>2</w:t>
      </w:r>
      <w:r>
        <w:tab/>
        <w:t>References</w:t>
      </w:r>
    </w:p>
    <w:p w14:paraId="511122CD" w14:textId="2CCB8DB8" w:rsidR="0015441A" w:rsidRDefault="0015441A" w:rsidP="0015441A">
      <w:pPr>
        <w:pStyle w:val="Reference"/>
      </w:pPr>
      <w:r w:rsidRPr="000C224B">
        <w:t>[</w:t>
      </w:r>
      <w:r w:rsidR="00716266">
        <w:t>1</w:t>
      </w:r>
      <w:r w:rsidRPr="000C224B">
        <w:t>]</w:t>
      </w:r>
      <w:r w:rsidRPr="000C224B">
        <w:tab/>
      </w:r>
      <w:r>
        <w:t>3GPP TS 28.310: "</w:t>
      </w:r>
      <w:r w:rsidRPr="00DF0C9C">
        <w:t>Management and orchestration; Energy efficiency of 5G</w:t>
      </w:r>
      <w:r>
        <w:t>"</w:t>
      </w:r>
      <w:r w:rsidRPr="000C224B">
        <w:t>.</w:t>
      </w:r>
    </w:p>
    <w:p w14:paraId="283CAE89" w14:textId="1808A6BC" w:rsidR="00F85F2E" w:rsidRDefault="00F85F2E" w:rsidP="00F85F2E">
      <w:pPr>
        <w:pStyle w:val="Reference"/>
      </w:pPr>
      <w:r w:rsidRPr="00CD72F0">
        <w:t>[</w:t>
      </w:r>
      <w:r w:rsidR="00716266">
        <w:t>2</w:t>
      </w:r>
      <w:r w:rsidRPr="00CD72F0">
        <w:t>]</w:t>
      </w:r>
      <w:r w:rsidRPr="00CD72F0">
        <w:tab/>
        <w:t>3GPP TS 28.541: "Management and orchestration; 5G Network Resource Model (NRM); Stage 2 and stage 3".</w:t>
      </w:r>
    </w:p>
    <w:p w14:paraId="404E1579" w14:textId="77777777" w:rsidR="00F85F2E" w:rsidRDefault="00F85F2E" w:rsidP="0015441A">
      <w:pPr>
        <w:pStyle w:val="Reference"/>
      </w:pPr>
    </w:p>
    <w:p w14:paraId="1DE85D9E" w14:textId="0F87F70C" w:rsidR="00C022E3" w:rsidRDefault="00C022E3">
      <w:pPr>
        <w:pStyle w:val="Heading1"/>
      </w:pPr>
      <w:r>
        <w:t>3</w:t>
      </w:r>
      <w:r>
        <w:tab/>
        <w:t>Rationale</w:t>
      </w:r>
    </w:p>
    <w:p w14:paraId="1E04C0BC" w14:textId="3D511832" w:rsidR="00122EFF" w:rsidRPr="00925FF4" w:rsidRDefault="00925FF4" w:rsidP="0015441A">
      <w:pPr>
        <w:pStyle w:val="Heading2"/>
        <w:rPr>
          <w:lang w:eastAsia="ja-JP"/>
        </w:rPr>
      </w:pPr>
      <w:r>
        <w:rPr>
          <w:lang w:eastAsia="ja-JP"/>
        </w:rPr>
        <w:t>3.1</w:t>
      </w:r>
      <w:r>
        <w:rPr>
          <w:lang w:eastAsia="ja-JP"/>
        </w:rPr>
        <w:tab/>
      </w:r>
      <w:r w:rsidRPr="00925FF4">
        <w:rPr>
          <w:lang w:eastAsia="ja-JP"/>
        </w:rPr>
        <w:t>Introduction</w:t>
      </w:r>
    </w:p>
    <w:p w14:paraId="3C8A3FC7" w14:textId="1EF13A70" w:rsidR="00113371" w:rsidRDefault="00113371" w:rsidP="00122EFF">
      <w:r>
        <w:t>TS</w:t>
      </w:r>
      <w:r w:rsidR="0015441A">
        <w:t xml:space="preserve"> </w:t>
      </w:r>
      <w:r>
        <w:t>28.310</w:t>
      </w:r>
      <w:r w:rsidR="0015441A">
        <w:t xml:space="preserve"> [</w:t>
      </w:r>
      <w:r w:rsidR="00716266">
        <w:t>1</w:t>
      </w:r>
      <w:r w:rsidR="0015441A">
        <w:t>]</w:t>
      </w:r>
      <w:r>
        <w:t xml:space="preserve"> defines solutions for ES. It introduces a number of actors (see clause 6.2) including:</w:t>
      </w:r>
    </w:p>
    <w:p w14:paraId="207A30FE" w14:textId="4DCCCC31" w:rsidR="00122EFF" w:rsidRDefault="000D6A9C" w:rsidP="00C101D8">
      <w:pPr>
        <w:pStyle w:val="ListParagraph"/>
        <w:numPr>
          <w:ilvl w:val="0"/>
          <w:numId w:val="29"/>
        </w:numPr>
        <w:spacing w:after="0"/>
        <w:ind w:left="425" w:hanging="357"/>
      </w:pPr>
      <w:r>
        <w:t>Domain-</w:t>
      </w:r>
      <w:r w:rsidR="00113371">
        <w:t xml:space="preserve">Centralized ES </w:t>
      </w:r>
      <w:r w:rsidR="00885683" w:rsidRPr="00113371">
        <w:t>management</w:t>
      </w:r>
    </w:p>
    <w:p w14:paraId="3E3952AE" w14:textId="21946B99" w:rsidR="00885683" w:rsidRDefault="00885683" w:rsidP="00C101D8">
      <w:pPr>
        <w:pStyle w:val="ListParagraph"/>
        <w:numPr>
          <w:ilvl w:val="0"/>
          <w:numId w:val="29"/>
        </w:numPr>
        <w:spacing w:after="0"/>
        <w:ind w:left="425" w:hanging="357"/>
      </w:pPr>
      <w:r>
        <w:t>MnS Producer of Domain-Centralized ES</w:t>
      </w:r>
    </w:p>
    <w:p w14:paraId="4120A033" w14:textId="43978438" w:rsidR="00113371" w:rsidRDefault="00885683" w:rsidP="00C101D8">
      <w:pPr>
        <w:pStyle w:val="ListParagraph"/>
        <w:numPr>
          <w:ilvl w:val="0"/>
          <w:numId w:val="29"/>
        </w:numPr>
        <w:spacing w:after="0"/>
        <w:ind w:left="425" w:hanging="357"/>
      </w:pPr>
      <w:r>
        <w:t xml:space="preserve">MnS Producer of </w:t>
      </w:r>
      <w:r w:rsidR="00113371">
        <w:t xml:space="preserve">Distributed ES </w:t>
      </w:r>
      <w:r w:rsidRPr="00113371">
        <w:t>management</w:t>
      </w:r>
      <w:r w:rsidDel="00885683">
        <w:t xml:space="preserve"> </w:t>
      </w:r>
    </w:p>
    <w:p w14:paraId="59E449FE" w14:textId="3A5E0046" w:rsidR="00113371" w:rsidRPr="0020088A" w:rsidRDefault="0020088A" w:rsidP="00C101D8">
      <w:pPr>
        <w:pStyle w:val="ListParagraph"/>
        <w:numPr>
          <w:ilvl w:val="0"/>
          <w:numId w:val="29"/>
        </w:numPr>
        <w:spacing w:after="0"/>
        <w:ind w:left="425" w:hanging="357"/>
      </w:pPr>
      <w:r>
        <w:rPr>
          <w:lang w:val="en-US"/>
        </w:rPr>
        <w:t>D</w:t>
      </w:r>
      <w:r w:rsidR="00113371" w:rsidRPr="00113371">
        <w:rPr>
          <w:lang w:val="en-US"/>
        </w:rPr>
        <w:t>istributed ES function</w:t>
      </w:r>
    </w:p>
    <w:p w14:paraId="127C2C37" w14:textId="16428131" w:rsidR="00885683" w:rsidRPr="00C101D8" w:rsidRDefault="009A2878" w:rsidP="00C101D8">
      <w:pPr>
        <w:pStyle w:val="ListParagraph"/>
        <w:numPr>
          <w:ilvl w:val="0"/>
          <w:numId w:val="29"/>
        </w:numPr>
        <w:spacing w:after="0"/>
        <w:ind w:left="425" w:hanging="357"/>
        <w:rPr>
          <w:lang w:val="en-US"/>
        </w:rPr>
      </w:pPr>
      <w:r w:rsidRPr="00C101D8">
        <w:rPr>
          <w:lang w:val="en-US"/>
        </w:rPr>
        <w:t>Domain-SON ES functionality</w:t>
      </w:r>
    </w:p>
    <w:p w14:paraId="4BF01A45" w14:textId="2A8DF020" w:rsidR="009A2878" w:rsidRPr="00C101D8" w:rsidRDefault="009A2878" w:rsidP="00C101D8">
      <w:pPr>
        <w:pStyle w:val="ListParagraph"/>
        <w:numPr>
          <w:ilvl w:val="0"/>
          <w:numId w:val="29"/>
        </w:numPr>
        <w:spacing w:after="0"/>
        <w:ind w:left="425" w:hanging="357"/>
        <w:rPr>
          <w:lang w:val="en-US"/>
        </w:rPr>
      </w:pPr>
      <w:r w:rsidRPr="00C101D8">
        <w:rPr>
          <w:lang w:val="en-US"/>
        </w:rPr>
        <w:t>Domain-centralized SON ES</w:t>
      </w:r>
    </w:p>
    <w:p w14:paraId="05189303" w14:textId="0D8C4267" w:rsidR="009A2878" w:rsidRPr="00C101D8" w:rsidRDefault="009A2878" w:rsidP="00C101D8">
      <w:pPr>
        <w:pStyle w:val="ListParagraph"/>
        <w:numPr>
          <w:ilvl w:val="0"/>
          <w:numId w:val="29"/>
        </w:numPr>
        <w:spacing w:after="0"/>
        <w:ind w:left="425" w:hanging="357"/>
        <w:rPr>
          <w:lang w:val="en-US"/>
        </w:rPr>
      </w:pPr>
      <w:r w:rsidRPr="00C101D8">
        <w:rPr>
          <w:lang w:val="en-US"/>
        </w:rPr>
        <w:t>Distributed SON ES functionality</w:t>
      </w:r>
    </w:p>
    <w:p w14:paraId="080D4B2F" w14:textId="42D43D79" w:rsidR="00885683" w:rsidRPr="00C101D8" w:rsidRDefault="009A2878" w:rsidP="00C101D8">
      <w:pPr>
        <w:pStyle w:val="ListParagraph"/>
        <w:numPr>
          <w:ilvl w:val="0"/>
          <w:numId w:val="29"/>
        </w:numPr>
        <w:spacing w:after="0"/>
        <w:ind w:left="425" w:hanging="357"/>
        <w:rPr>
          <w:lang w:val="en-US"/>
        </w:rPr>
      </w:pPr>
      <w:r w:rsidRPr="00C101D8">
        <w:rPr>
          <w:lang w:val="en-US"/>
        </w:rPr>
        <w:t>Domain Centralized SON ES management</w:t>
      </w:r>
    </w:p>
    <w:p w14:paraId="5AFD7A4D" w14:textId="275BA0BF" w:rsidR="00D33733" w:rsidRPr="00C101D8" w:rsidRDefault="00D33733" w:rsidP="00C101D8">
      <w:pPr>
        <w:pStyle w:val="ListParagraph"/>
        <w:numPr>
          <w:ilvl w:val="0"/>
          <w:numId w:val="29"/>
        </w:numPr>
        <w:spacing w:after="0"/>
        <w:ind w:left="425" w:hanging="357"/>
        <w:rPr>
          <w:lang w:val="en-US"/>
        </w:rPr>
      </w:pPr>
      <w:proofErr w:type="spellStart"/>
      <w:r w:rsidRPr="00C101D8">
        <w:rPr>
          <w:lang w:val="en-US"/>
        </w:rPr>
        <w:t>CESManagementFunction</w:t>
      </w:r>
      <w:proofErr w:type="spellEnd"/>
      <w:r w:rsidR="0015441A">
        <w:rPr>
          <w:lang w:val="en-US"/>
        </w:rPr>
        <w:t xml:space="preserve"> (IOC defined in TS 28.541 [</w:t>
      </w:r>
      <w:r w:rsidR="00716266">
        <w:rPr>
          <w:lang w:val="en-US"/>
        </w:rPr>
        <w:t>2</w:t>
      </w:r>
      <w:r w:rsidR="0015441A">
        <w:rPr>
          <w:lang w:val="en-US"/>
        </w:rPr>
        <w:t>])</w:t>
      </w:r>
    </w:p>
    <w:p w14:paraId="2045C65C" w14:textId="013292DC" w:rsidR="00D33733" w:rsidRDefault="00D33733" w:rsidP="00C101D8">
      <w:pPr>
        <w:pStyle w:val="ListParagraph"/>
        <w:numPr>
          <w:ilvl w:val="0"/>
          <w:numId w:val="29"/>
        </w:numPr>
        <w:spacing w:after="0"/>
        <w:ind w:left="425" w:hanging="357"/>
        <w:rPr>
          <w:lang w:val="en-US"/>
        </w:rPr>
      </w:pPr>
      <w:proofErr w:type="spellStart"/>
      <w:r w:rsidRPr="00C101D8">
        <w:rPr>
          <w:lang w:val="en-US"/>
        </w:rPr>
        <w:t>DESManagementFunction</w:t>
      </w:r>
      <w:proofErr w:type="spellEnd"/>
      <w:r w:rsidR="0015441A">
        <w:rPr>
          <w:lang w:val="en-US"/>
        </w:rPr>
        <w:t xml:space="preserve"> (IOC defined in TS 28.541 [</w:t>
      </w:r>
      <w:r w:rsidR="00716266">
        <w:rPr>
          <w:lang w:val="en-US"/>
        </w:rPr>
        <w:t>2</w:t>
      </w:r>
      <w:r w:rsidR="0015441A">
        <w:rPr>
          <w:lang w:val="en-US"/>
        </w:rPr>
        <w:t>])</w:t>
      </w:r>
    </w:p>
    <w:p w14:paraId="4BCD7FE4" w14:textId="77777777" w:rsidR="00C95EFC" w:rsidRDefault="00C95EFC" w:rsidP="00C95EFC">
      <w:pPr>
        <w:spacing w:after="0"/>
        <w:rPr>
          <w:lang w:val="en-US"/>
        </w:rPr>
      </w:pPr>
    </w:p>
    <w:p w14:paraId="0B4DFC4A" w14:textId="78AA0B1E" w:rsidR="00C95EFC" w:rsidRPr="00C95EFC" w:rsidRDefault="00C95EFC" w:rsidP="00C95EFC">
      <w:pPr>
        <w:spacing w:after="0"/>
        <w:rPr>
          <w:lang w:val="en-US"/>
        </w:rPr>
      </w:pPr>
      <w:r>
        <w:rPr>
          <w:lang w:val="en-US"/>
        </w:rPr>
        <w:t xml:space="preserve">The relations among these are unclear. In some </w:t>
      </w:r>
      <w:proofErr w:type="gramStart"/>
      <w:r>
        <w:rPr>
          <w:lang w:val="en-US"/>
        </w:rPr>
        <w:t>cases</w:t>
      </w:r>
      <w:proofErr w:type="gramEnd"/>
      <w:r>
        <w:rPr>
          <w:lang w:val="en-US"/>
        </w:rPr>
        <w:t xml:space="preserve"> the functionalities are over lapping.</w:t>
      </w:r>
    </w:p>
    <w:p w14:paraId="46994AC3" w14:textId="56E25D37" w:rsidR="00D33733" w:rsidRDefault="00D33733" w:rsidP="0015441A">
      <w:pPr>
        <w:pStyle w:val="Heading2"/>
        <w:rPr>
          <w:lang w:eastAsia="ja-JP"/>
        </w:rPr>
      </w:pPr>
      <w:r>
        <w:rPr>
          <w:lang w:eastAsia="ja-JP"/>
        </w:rPr>
        <w:t>3.2</w:t>
      </w:r>
      <w:r>
        <w:rPr>
          <w:lang w:eastAsia="ja-JP"/>
        </w:rPr>
        <w:tab/>
        <w:t>Analysis of terminology use</w:t>
      </w:r>
    </w:p>
    <w:p w14:paraId="0D2FA8A2" w14:textId="1CF061F8" w:rsidR="004C47EE" w:rsidRDefault="00EE725D" w:rsidP="0015441A">
      <w:pPr>
        <w:pStyle w:val="Heading3"/>
      </w:pPr>
      <w:r>
        <w:t>3.2.1</w:t>
      </w:r>
      <w:r>
        <w:tab/>
      </w:r>
      <w:r w:rsidR="004C47EE">
        <w:t>T</w:t>
      </w:r>
      <w:r w:rsidR="003A3E12">
        <w:t>hree</w:t>
      </w:r>
      <w:r w:rsidR="004C47EE">
        <w:t xml:space="preserve"> </w:t>
      </w:r>
      <w:r>
        <w:t>scenarios</w:t>
      </w:r>
      <w:r w:rsidR="004C47EE">
        <w:t xml:space="preserve"> are addressed for ES</w:t>
      </w:r>
      <w:r w:rsidR="003A3E12">
        <w:t xml:space="preserve"> but not fully listed out as such.</w:t>
      </w:r>
    </w:p>
    <w:p w14:paraId="78508507" w14:textId="6DF69D4A" w:rsidR="00CD72F0" w:rsidRDefault="00CD72F0" w:rsidP="00EE725D">
      <w:pPr>
        <w:rPr>
          <w:b/>
          <w:bCs/>
          <w:u w:val="single"/>
        </w:rPr>
      </w:pPr>
      <w:r>
        <w:rPr>
          <w:b/>
          <w:bCs/>
          <w:u w:val="single"/>
        </w:rPr>
        <w:t>Observations:</w:t>
      </w:r>
    </w:p>
    <w:p w14:paraId="161B08CE" w14:textId="0C38C2BD" w:rsidR="00CD72F0" w:rsidRDefault="007321F4" w:rsidP="00EE725D">
      <w:r w:rsidRPr="00CD72F0">
        <w:rPr>
          <w:b/>
          <w:bCs/>
          <w:u w:val="single"/>
        </w:rPr>
        <w:t>Scenario1</w:t>
      </w:r>
      <w:r w:rsidR="0015441A">
        <w:t xml:space="preserve"> </w:t>
      </w:r>
      <w:r>
        <w:t>(Cla</w:t>
      </w:r>
      <w:r w:rsidR="00C962FC">
        <w:t>u</w:t>
      </w:r>
      <w:r>
        <w:t xml:space="preserve">se </w:t>
      </w:r>
      <w:r w:rsidRPr="00113371">
        <w:t>6.2.2</w:t>
      </w:r>
      <w:r w:rsidR="0015441A">
        <w:t xml:space="preserve"> of TS 28.310 [</w:t>
      </w:r>
      <w:r w:rsidR="00716266">
        <w:t>1</w:t>
      </w:r>
      <w:r w:rsidR="0015441A">
        <w:t>]</w:t>
      </w:r>
      <w:r>
        <w:t>)</w:t>
      </w:r>
      <w:r w:rsidRPr="00113371">
        <w:tab/>
      </w:r>
      <w:r>
        <w:t>: A domain centralized entity configures the NR cells directly</w:t>
      </w:r>
      <w:r w:rsidR="003A3E12">
        <w:t xml:space="preserve">: </w:t>
      </w:r>
      <w:r w:rsidR="004C47EE">
        <w:t xml:space="preserve">Clause </w:t>
      </w:r>
      <w:r w:rsidR="004C47EE" w:rsidRPr="00113371">
        <w:t>6.2.2.1.1</w:t>
      </w:r>
      <w:r w:rsidR="004C47EE" w:rsidRPr="00113371">
        <w:tab/>
        <w:t xml:space="preserve">Energy saving activation </w:t>
      </w:r>
      <w:r w:rsidR="00CD72F0">
        <w:t>s</w:t>
      </w:r>
      <w:r w:rsidR="004C47EE">
        <w:t xml:space="preserve">ates </w:t>
      </w:r>
      <w:r w:rsidR="00CD72F0">
        <w:t xml:space="preserve">the following </w:t>
      </w:r>
    </w:p>
    <w:p w14:paraId="7567A5A9" w14:textId="77777777" w:rsidR="00CD72F0" w:rsidRPr="00CD72F0" w:rsidRDefault="004C47EE" w:rsidP="00EE725D">
      <w:pPr>
        <w:rPr>
          <w:i/>
          <w:iCs/>
          <w:lang w:val="en-US"/>
        </w:rPr>
      </w:pPr>
      <w:r w:rsidRPr="00CD72F0">
        <w:rPr>
          <w:i/>
          <w:iCs/>
        </w:rPr>
        <w:t xml:space="preserve">"Figure 6.2.2.1.1-1 depicts a procedure that describes how MnS producer of Domain Centralized SON ES management makes the </w:t>
      </w:r>
      <w:r w:rsidRPr="00CD72F0">
        <w:rPr>
          <w:i/>
          <w:iCs/>
          <w:lang w:val="en-US"/>
        </w:rPr>
        <w:t xml:space="preserve">NR capacity booster cell enter the </w:t>
      </w:r>
      <w:proofErr w:type="spellStart"/>
      <w:r w:rsidRPr="00CD72F0">
        <w:rPr>
          <w:i/>
          <w:iCs/>
          <w:lang w:val="en-US"/>
        </w:rPr>
        <w:t>energySaving</w:t>
      </w:r>
      <w:proofErr w:type="spellEnd"/>
      <w:r w:rsidRPr="00CD72F0">
        <w:rPr>
          <w:i/>
          <w:iCs/>
          <w:lang w:val="en-US"/>
        </w:rPr>
        <w:t xml:space="preserve"> state". </w:t>
      </w:r>
    </w:p>
    <w:p w14:paraId="5A7B6460" w14:textId="11F2B0A5" w:rsidR="004C47EE" w:rsidRPr="003A3E12" w:rsidRDefault="004C47EE" w:rsidP="00EE725D">
      <w:r w:rsidRPr="00EE725D">
        <w:rPr>
          <w:lang w:val="en-US"/>
        </w:rPr>
        <w:t xml:space="preserve">This seems to imply that Domain </w:t>
      </w:r>
      <w:r w:rsidR="000F3734" w:rsidRPr="00113371">
        <w:t xml:space="preserve">Centralized </w:t>
      </w:r>
      <w:r w:rsidRPr="00EE725D">
        <w:rPr>
          <w:lang w:val="en-US"/>
        </w:rPr>
        <w:t xml:space="preserve">SON ES management makes NR cell to enter </w:t>
      </w:r>
      <w:proofErr w:type="spellStart"/>
      <w:proofErr w:type="gramStart"/>
      <w:r w:rsidRPr="00EE725D">
        <w:rPr>
          <w:lang w:val="en-US"/>
        </w:rPr>
        <w:t>energySaving</w:t>
      </w:r>
      <w:proofErr w:type="spellEnd"/>
      <w:proofErr w:type="gramEnd"/>
      <w:r w:rsidRPr="00EE725D">
        <w:rPr>
          <w:lang w:val="en-US"/>
        </w:rPr>
        <w:t xml:space="preserve"> State</w:t>
      </w:r>
    </w:p>
    <w:p w14:paraId="5A35D324" w14:textId="789384B4" w:rsidR="00CD72F0" w:rsidRDefault="00EE725D" w:rsidP="00EE725D">
      <w:r w:rsidRPr="00CD72F0">
        <w:rPr>
          <w:b/>
          <w:bCs/>
          <w:u w:val="single"/>
        </w:rPr>
        <w:t>Scenario 2</w:t>
      </w:r>
      <w:r w:rsidR="000F3734">
        <w:t xml:space="preserve"> </w:t>
      </w:r>
      <w:r>
        <w:t xml:space="preserve">(Clause </w:t>
      </w:r>
      <w:r w:rsidRPr="00113371">
        <w:t>6.2.</w:t>
      </w:r>
      <w:r>
        <w:t>3</w:t>
      </w:r>
      <w:r w:rsidR="000F3734" w:rsidRPr="000F3734">
        <w:t xml:space="preserve"> </w:t>
      </w:r>
      <w:r w:rsidR="000F3734">
        <w:t>of TS 28.310 [</w:t>
      </w:r>
      <w:r w:rsidR="00716266">
        <w:t>1</w:t>
      </w:r>
      <w:r w:rsidR="000F3734">
        <w:t>]</w:t>
      </w:r>
      <w:r>
        <w:t>): A domain distributed entity configures the NR cells</w:t>
      </w:r>
      <w:r w:rsidR="003A3E12">
        <w:t xml:space="preserve">: </w:t>
      </w:r>
      <w:r>
        <w:t xml:space="preserve">The introduction states </w:t>
      </w:r>
      <w:r w:rsidR="00CD72F0">
        <w:t xml:space="preserve">the following </w:t>
      </w:r>
    </w:p>
    <w:p w14:paraId="0931E0FC" w14:textId="77777777" w:rsidR="00CD72F0" w:rsidRPr="00CD72F0" w:rsidRDefault="00EE725D" w:rsidP="00EE725D">
      <w:pPr>
        <w:rPr>
          <w:i/>
          <w:iCs/>
        </w:rPr>
      </w:pPr>
      <w:r w:rsidRPr="00CD72F0">
        <w:rPr>
          <w:i/>
          <w:iCs/>
        </w:rPr>
        <w:t xml:space="preserve">" Figure 6.2.3.2.1-1 depicts a procedure that describes how MnS producer of Distributed ES management makes the </w:t>
      </w:r>
      <w:r w:rsidRPr="00CD72F0">
        <w:rPr>
          <w:i/>
          <w:iCs/>
          <w:lang w:val="en-US"/>
        </w:rPr>
        <w:t xml:space="preserve">NR capacity booster cell enter the </w:t>
      </w:r>
      <w:proofErr w:type="spellStart"/>
      <w:r w:rsidRPr="00CD72F0">
        <w:rPr>
          <w:i/>
          <w:iCs/>
          <w:lang w:val="en-US"/>
        </w:rPr>
        <w:t>energySaving</w:t>
      </w:r>
      <w:proofErr w:type="spellEnd"/>
      <w:r w:rsidRPr="00CD72F0">
        <w:rPr>
          <w:i/>
          <w:iCs/>
          <w:lang w:val="en-US"/>
        </w:rPr>
        <w:t xml:space="preserve"> state</w:t>
      </w:r>
      <w:r w:rsidRPr="00CD72F0">
        <w:rPr>
          <w:i/>
          <w:iCs/>
        </w:rPr>
        <w:t xml:space="preserve">". </w:t>
      </w:r>
    </w:p>
    <w:p w14:paraId="3DF466E3" w14:textId="66C40648" w:rsidR="00EE725D" w:rsidRDefault="00EE725D" w:rsidP="00EE725D">
      <w:pPr>
        <w:rPr>
          <w:lang w:val="en-US"/>
        </w:rPr>
      </w:pPr>
      <w:r>
        <w:lastRenderedPageBreak/>
        <w:t xml:space="preserve">This seems to imply that the DESM makes the NR cells to enter </w:t>
      </w:r>
      <w:proofErr w:type="spellStart"/>
      <w:r w:rsidRPr="00EE725D">
        <w:rPr>
          <w:lang w:val="en-US"/>
        </w:rPr>
        <w:t>energySaving</w:t>
      </w:r>
      <w:proofErr w:type="spellEnd"/>
      <w:r w:rsidRPr="00EE725D">
        <w:rPr>
          <w:lang w:val="en-US"/>
        </w:rPr>
        <w:t xml:space="preserve"> state.</w:t>
      </w:r>
    </w:p>
    <w:p w14:paraId="7EA54873" w14:textId="2CCFDCCC" w:rsidR="000019BB" w:rsidRDefault="000019BB" w:rsidP="00EE725D">
      <w:r w:rsidRPr="00CD72F0">
        <w:rPr>
          <w:b/>
          <w:bCs/>
          <w:u w:val="single"/>
        </w:rPr>
        <w:t>Scenario 3</w:t>
      </w:r>
      <w:r w:rsidR="00CD72F0">
        <w:t xml:space="preserve"> </w:t>
      </w:r>
      <w:r>
        <w:t xml:space="preserve">( Clause </w:t>
      </w:r>
      <w:r w:rsidRPr="00113371">
        <w:t>6.2.</w:t>
      </w:r>
      <w:r>
        <w:t xml:space="preserve">3, figure </w:t>
      </w:r>
      <w:r w:rsidRPr="00113371">
        <w:t>6.2.3.</w:t>
      </w:r>
      <w:r>
        <w:t>2</w:t>
      </w:r>
      <w:r w:rsidRPr="00113371">
        <w:t>.</w:t>
      </w:r>
      <w:r>
        <w:t>1-1</w:t>
      </w:r>
      <w:r w:rsidR="000F3734" w:rsidRPr="000F3734">
        <w:t xml:space="preserve"> </w:t>
      </w:r>
      <w:r w:rsidR="000F3734">
        <w:t>of TS 28.310 [1]</w:t>
      </w:r>
      <w:r>
        <w:t xml:space="preserve">): A distributed entity </w:t>
      </w:r>
      <w:r w:rsidR="00F95FBB">
        <w:t>local to the gNBs that is configured on how to control ES in</w:t>
      </w:r>
      <w:r>
        <w:t xml:space="preserve"> NR cells </w:t>
      </w:r>
      <w:r w:rsidR="003A3E12">
        <w:t xml:space="preserve">: </w:t>
      </w:r>
      <w:r w:rsidR="00985484">
        <w:t xml:space="preserve">Figure </w:t>
      </w:r>
      <w:r w:rsidR="00985484" w:rsidRPr="00113371">
        <w:t>6.2.3.</w:t>
      </w:r>
      <w:r w:rsidR="00985484">
        <w:t>2</w:t>
      </w:r>
      <w:r w:rsidR="00985484" w:rsidRPr="00113371">
        <w:t>.</w:t>
      </w:r>
      <w:r w:rsidR="00985484">
        <w:t>1-1 shows the producer of Distributed ES is configuring cell overload relations, Es policy, etc on the Distributed Energy saving Function</w:t>
      </w:r>
      <w:r w:rsidR="00985484" w:rsidRPr="00113371">
        <w:t xml:space="preserve"> </w:t>
      </w:r>
      <w:r w:rsidR="00985484">
        <w:t>It is expected then that the Distributed Energy saving Function</w:t>
      </w:r>
      <w:r w:rsidR="00985484" w:rsidRPr="00113371">
        <w:t xml:space="preserve"> </w:t>
      </w:r>
      <w:r w:rsidR="00985484">
        <w:t xml:space="preserve">decides how to switch the </w:t>
      </w:r>
      <w:proofErr w:type="spellStart"/>
      <w:r w:rsidR="00985484">
        <w:t>energySaving</w:t>
      </w:r>
      <w:proofErr w:type="spellEnd"/>
      <w:r w:rsidR="00985484">
        <w:t xml:space="preserve"> states of the NR cells </w:t>
      </w:r>
    </w:p>
    <w:p w14:paraId="0827AD86" w14:textId="65D95A5C" w:rsidR="00CD72F0" w:rsidRPr="00CD72F0" w:rsidRDefault="00CD72F0" w:rsidP="00EE725D">
      <w:pPr>
        <w:rPr>
          <w:b/>
          <w:bCs/>
          <w:u w:val="single"/>
        </w:rPr>
      </w:pPr>
      <w:r>
        <w:rPr>
          <w:b/>
          <w:bCs/>
          <w:u w:val="single"/>
        </w:rPr>
        <w:t>Proposals:</w:t>
      </w:r>
    </w:p>
    <w:p w14:paraId="0C039949" w14:textId="1F22541D" w:rsidR="003A3E12" w:rsidRDefault="003A3E12" w:rsidP="003A3E12">
      <w:r w:rsidRPr="00EF5D48">
        <w:rPr>
          <w:b/>
          <w:bCs/>
        </w:rPr>
        <w:t>Proposal 1:</w:t>
      </w:r>
      <w:r>
        <w:t xml:space="preserve"> These variations of scenarios for how ES states may be configured should be explicitly clarified</w:t>
      </w:r>
      <w:r w:rsidR="00B979CD">
        <w:t xml:space="preserve"> as illustrated by Figure 3.2.2-1</w:t>
      </w:r>
      <w:r>
        <w:t>.</w:t>
      </w:r>
    </w:p>
    <w:p w14:paraId="1194E3F6" w14:textId="269408EA" w:rsidR="00CC583F" w:rsidRDefault="009B3A0B" w:rsidP="00CC583F">
      <w:pPr>
        <w:pStyle w:val="ListParagraph"/>
      </w:pPr>
      <w:r>
        <w:object w:dxaOrig="6984" w:dyaOrig="2364" w14:anchorId="1A0D7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1pt;height:118.05pt" o:ole="">
            <v:imagedata r:id="rId12" o:title=""/>
          </v:shape>
          <o:OLEObject Type="Embed" ProgID="Visio.Drawing.15" ShapeID="_x0000_i1025" DrawAspect="Content" ObjectID="_1824043387" r:id="rId13"/>
        </w:object>
      </w:r>
    </w:p>
    <w:p w14:paraId="131BA941" w14:textId="09454A4B" w:rsidR="00006A11" w:rsidRDefault="00006A11" w:rsidP="00CC583F">
      <w:pPr>
        <w:pStyle w:val="ListParagraph"/>
      </w:pPr>
      <w:r>
        <w:t xml:space="preserve">Figure </w:t>
      </w:r>
      <w:r w:rsidR="009533CB">
        <w:t xml:space="preserve">3.2.2-1: </w:t>
      </w:r>
      <w:r w:rsidR="004B2002">
        <w:t xml:space="preserve">Scenarios for ES </w:t>
      </w:r>
      <w:r w:rsidR="00AD257D">
        <w:t xml:space="preserve">that can be concluded form the </w:t>
      </w:r>
      <w:r w:rsidR="00442746">
        <w:t>descri</w:t>
      </w:r>
      <w:r w:rsidR="00AD257D">
        <w:t xml:space="preserve">ptions and </w:t>
      </w:r>
      <w:r w:rsidR="00442746">
        <w:t>illustrat</w:t>
      </w:r>
      <w:r w:rsidR="00AD257D">
        <w:t>ions</w:t>
      </w:r>
      <w:r w:rsidR="00442746">
        <w:t xml:space="preserve"> in TS28.310.</w:t>
      </w:r>
    </w:p>
    <w:p w14:paraId="3AD0BBCA" w14:textId="77777777" w:rsidR="00CC583F" w:rsidRPr="00113371" w:rsidRDefault="00CC583F" w:rsidP="00EE725D"/>
    <w:p w14:paraId="076A6E53" w14:textId="0F455CF5" w:rsidR="004C47EE" w:rsidRDefault="00EE725D" w:rsidP="0015441A">
      <w:pPr>
        <w:pStyle w:val="Heading3"/>
      </w:pPr>
      <w:r>
        <w:t>3.2.2</w:t>
      </w:r>
      <w:r>
        <w:tab/>
        <w:t>Functional entities and their naming:</w:t>
      </w:r>
    </w:p>
    <w:p w14:paraId="3FE1F962" w14:textId="77777777" w:rsidR="00CD72F0" w:rsidRDefault="00CD72F0" w:rsidP="00CD72F0">
      <w:pPr>
        <w:rPr>
          <w:b/>
          <w:bCs/>
          <w:u w:val="single"/>
        </w:rPr>
      </w:pPr>
      <w:r>
        <w:rPr>
          <w:b/>
          <w:bCs/>
          <w:u w:val="single"/>
        </w:rPr>
        <w:t>Observations:</w:t>
      </w:r>
    </w:p>
    <w:p w14:paraId="364FD16B" w14:textId="2527F65C" w:rsidR="00EE725D" w:rsidRDefault="00EE725D" w:rsidP="00113371">
      <w:r>
        <w:t>Based on the t</w:t>
      </w:r>
      <w:r w:rsidR="00BA0BD7">
        <w:t>hree</w:t>
      </w:r>
      <w:r>
        <w:t xml:space="preserve"> scenarios</w:t>
      </w:r>
      <w:r w:rsidR="00BA0BD7">
        <w:t xml:space="preserve"> in </w:t>
      </w:r>
      <w:r w:rsidR="009C3825">
        <w:t>3.2.1 above</w:t>
      </w:r>
      <w:r>
        <w:t xml:space="preserve">, there are </w:t>
      </w:r>
      <w:r w:rsidR="00CC583F">
        <w:t>four (4)</w:t>
      </w:r>
      <w:r>
        <w:t xml:space="preserve"> functional entities involved in ES</w:t>
      </w:r>
    </w:p>
    <w:p w14:paraId="12780B05" w14:textId="10F866C6" w:rsidR="00EE725D" w:rsidRDefault="00EE725D" w:rsidP="00EE725D">
      <w:pPr>
        <w:pStyle w:val="ListParagraph"/>
        <w:numPr>
          <w:ilvl w:val="0"/>
          <w:numId w:val="31"/>
        </w:numPr>
      </w:pPr>
      <w:r>
        <w:t xml:space="preserve">The NR cells that are configured to enter or exit </w:t>
      </w:r>
      <w:proofErr w:type="spellStart"/>
      <w:r>
        <w:t>energySaving</w:t>
      </w:r>
      <w:proofErr w:type="spellEnd"/>
      <w:r>
        <w:t xml:space="preserve"> state. There are no concerns with the  naming of the NR cells </w:t>
      </w:r>
    </w:p>
    <w:p w14:paraId="7B18E922" w14:textId="58673C90" w:rsidR="00EE725D" w:rsidRDefault="00EE725D" w:rsidP="00CC583F">
      <w:pPr>
        <w:pStyle w:val="ListParagraph"/>
        <w:numPr>
          <w:ilvl w:val="0"/>
          <w:numId w:val="31"/>
        </w:numPr>
      </w:pPr>
      <w:r>
        <w:t xml:space="preserve">A domain centralized entity that configures the NR cells directly. It is understood that this entity is referred to as </w:t>
      </w:r>
      <w:r w:rsidRPr="00113371">
        <w:t>CES</w:t>
      </w:r>
      <w:r>
        <w:t xml:space="preserve"> </w:t>
      </w:r>
      <w:r w:rsidRPr="00113371">
        <w:t>Management</w:t>
      </w:r>
      <w:r>
        <w:t xml:space="preserve"> </w:t>
      </w:r>
      <w:r w:rsidRPr="00113371">
        <w:t>Function</w:t>
      </w:r>
      <w:r>
        <w:t xml:space="preserve"> or </w:t>
      </w:r>
      <w:r w:rsidRPr="00782514">
        <w:t xml:space="preserve">“Domain </w:t>
      </w:r>
      <w:r>
        <w:t>centralized</w:t>
      </w:r>
      <w:r w:rsidRPr="00113371">
        <w:t xml:space="preserve"> </w:t>
      </w:r>
      <w:r w:rsidRPr="00782514">
        <w:t>SON ES management</w:t>
      </w:r>
      <w:r>
        <w:t xml:space="preserve">", since clause </w:t>
      </w:r>
      <w:r w:rsidRPr="00113371">
        <w:t>6.2.2.2.2.2</w:t>
      </w:r>
      <w:r>
        <w:t xml:space="preserve"> states : "parameters defined in </w:t>
      </w:r>
      <w:proofErr w:type="spellStart"/>
      <w:r w:rsidRPr="00113371">
        <w:t>CESManagementFunction</w:t>
      </w:r>
      <w:proofErr w:type="spellEnd"/>
      <w:r>
        <w:t xml:space="preserve"> are used to control the</w:t>
      </w:r>
      <w:r w:rsidRPr="00113371">
        <w:t xml:space="preserve"> </w:t>
      </w:r>
      <w:r>
        <w:t>Domain centralized</w:t>
      </w:r>
      <w:r w:rsidRPr="00113371">
        <w:t xml:space="preserve"> SON ES functionality</w:t>
      </w:r>
      <w:r>
        <w:t xml:space="preserve"> ".</w:t>
      </w:r>
      <w:r w:rsidRPr="00EE725D">
        <w:t xml:space="preserve"> </w:t>
      </w:r>
      <w:r>
        <w:t xml:space="preserve">So, the </w:t>
      </w:r>
      <w:proofErr w:type="spellStart"/>
      <w:r w:rsidRPr="00113371">
        <w:t>CESManagementFunction</w:t>
      </w:r>
      <w:proofErr w:type="spellEnd"/>
      <w:r>
        <w:t xml:space="preserve"> </w:t>
      </w:r>
      <w:r w:rsidR="004B6D87">
        <w:t>and</w:t>
      </w:r>
      <w:r>
        <w:t xml:space="preserve"> the Domain centralized</w:t>
      </w:r>
      <w:r w:rsidRPr="00113371">
        <w:t xml:space="preserve"> SON ES functionality</w:t>
      </w:r>
      <w:r w:rsidR="004B6D87">
        <w:t xml:space="preserve"> refer to the same entity</w:t>
      </w:r>
      <w:r w:rsidR="00133621">
        <w:t>.</w:t>
      </w:r>
    </w:p>
    <w:p w14:paraId="423162AC" w14:textId="0B8B555B" w:rsidR="00EE725D" w:rsidRDefault="00EE725D" w:rsidP="00EE725D">
      <w:pPr>
        <w:pStyle w:val="ListParagraph"/>
        <w:numPr>
          <w:ilvl w:val="0"/>
          <w:numId w:val="31"/>
        </w:numPr>
      </w:pPr>
      <w:r>
        <w:t xml:space="preserve">A domain distributed entity that configures the NR cells. It is understood that this entity is referred to as </w:t>
      </w:r>
      <w:r w:rsidRPr="00113371">
        <w:t>DES</w:t>
      </w:r>
      <w:r>
        <w:t xml:space="preserve"> </w:t>
      </w:r>
      <w:r w:rsidRPr="00113371">
        <w:t>Management</w:t>
      </w:r>
      <w:r>
        <w:t xml:space="preserve"> </w:t>
      </w:r>
      <w:r w:rsidRPr="00113371">
        <w:t xml:space="preserve">Function </w:t>
      </w:r>
      <w:r>
        <w:t xml:space="preserve">or </w:t>
      </w:r>
      <w:r w:rsidRPr="00782514">
        <w:t>“</w:t>
      </w:r>
      <w:r w:rsidRPr="00113371">
        <w:t xml:space="preserve">Distributed SON </w:t>
      </w:r>
      <w:r w:rsidRPr="00782514">
        <w:t>ES management</w:t>
      </w:r>
      <w:r>
        <w:t>",</w:t>
      </w:r>
      <w:r w:rsidRPr="00EE725D">
        <w:t xml:space="preserve"> </w:t>
      </w:r>
      <w:r>
        <w:t xml:space="preserve">since  clause </w:t>
      </w:r>
      <w:r w:rsidRPr="00113371">
        <w:t>6.2.3.1.2.2</w:t>
      </w:r>
      <w:r>
        <w:t xml:space="preserve"> states:</w:t>
      </w:r>
      <w:r w:rsidRPr="00113371">
        <w:tab/>
      </w:r>
      <w:r>
        <w:t xml:space="preserve">parameters defined in </w:t>
      </w:r>
      <w:proofErr w:type="spellStart"/>
      <w:r>
        <w:t>D</w:t>
      </w:r>
      <w:r w:rsidRPr="00113371">
        <w:t>ESManagementFunction</w:t>
      </w:r>
      <w:proofErr w:type="spellEnd"/>
      <w:r w:rsidRPr="00113371">
        <w:t xml:space="preserve"> </w:t>
      </w:r>
      <w:r w:rsidR="000306E6" w:rsidRPr="00113371">
        <w:t xml:space="preserve">IOC, which is defined in TS 28.541 [11], </w:t>
      </w:r>
      <w:r>
        <w:t>are used to control the</w:t>
      </w:r>
      <w:r w:rsidRPr="00113371">
        <w:t xml:space="preserve"> Distributed SON ES functionality</w:t>
      </w:r>
      <w:r>
        <w:t xml:space="preserve">. So, </w:t>
      </w:r>
      <w:proofErr w:type="spellStart"/>
      <w:r>
        <w:t>D</w:t>
      </w:r>
      <w:r w:rsidRPr="00113371">
        <w:t>ESManagementFunction</w:t>
      </w:r>
      <w:proofErr w:type="spellEnd"/>
      <w:r w:rsidRPr="00113371">
        <w:t xml:space="preserve"> </w:t>
      </w:r>
      <w:r w:rsidR="002314E5">
        <w:t>and</w:t>
      </w:r>
      <w:r>
        <w:t xml:space="preserve"> the </w:t>
      </w:r>
      <w:r w:rsidRPr="00113371">
        <w:t>Distributed SON ES functionality</w:t>
      </w:r>
      <w:r w:rsidR="002314E5">
        <w:t xml:space="preserve"> refer to the same entity.</w:t>
      </w:r>
    </w:p>
    <w:p w14:paraId="2615ED5E" w14:textId="44841307" w:rsidR="00CC583F" w:rsidRDefault="00981C16" w:rsidP="00981C16">
      <w:pPr>
        <w:pStyle w:val="ListParagraph"/>
        <w:numPr>
          <w:ilvl w:val="0"/>
          <w:numId w:val="31"/>
        </w:numPr>
      </w:pPr>
      <w:r>
        <w:t xml:space="preserve">A distributed entity in the RAN that internally configures the NR cells states. It is understood that this entity is not </w:t>
      </w:r>
      <w:r w:rsidR="009B3A0B">
        <w:t>explicitly</w:t>
      </w:r>
      <w:r>
        <w:t xml:space="preserve"> referred to yet some descriptions refer to it. </w:t>
      </w:r>
      <w:r w:rsidR="00CC583F">
        <w:t xml:space="preserve">figure </w:t>
      </w:r>
      <w:r w:rsidR="00CC583F" w:rsidRPr="00113371">
        <w:t>6.2.3.</w:t>
      </w:r>
      <w:r w:rsidR="00CC583F">
        <w:t>2</w:t>
      </w:r>
      <w:r w:rsidR="00CC583F" w:rsidRPr="00113371">
        <w:t>.</w:t>
      </w:r>
      <w:r w:rsidR="00CC583F">
        <w:t xml:space="preserve">1-1 shows the producer of Distributed ES is configuring cell overload relations, Es policy, etc on the Distributed Energy saving Function. This implies that the Distributed ES Management function (exposing the producer of Distributed ES MnS) configures the policies of the Distributed ES function with which the DES function decides how switch </w:t>
      </w:r>
      <w:proofErr w:type="spellStart"/>
      <w:r w:rsidR="00CC583F">
        <w:t>energySaving</w:t>
      </w:r>
      <w:proofErr w:type="spellEnd"/>
      <w:r w:rsidR="00CC583F">
        <w:t xml:space="preserve"> states. </w:t>
      </w:r>
    </w:p>
    <w:p w14:paraId="3087A055" w14:textId="5196F9E4" w:rsidR="00CC583F" w:rsidRDefault="00CC583F" w:rsidP="009B3A0B">
      <w:pPr>
        <w:pStyle w:val="TH"/>
        <w:ind w:left="720"/>
        <w:jc w:val="left"/>
      </w:pPr>
      <w:r>
        <w:rPr>
          <w:noProof/>
        </w:rPr>
        <w:drawing>
          <wp:inline distT="0" distB="0" distL="0" distR="0" wp14:anchorId="676F366B" wp14:editId="6FF4C5FD">
            <wp:extent cx="5603358" cy="1640859"/>
            <wp:effectExtent l="0" t="0" r="0" b="0"/>
            <wp:docPr id="2005720109"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720109" name="Picture 1" descr="A screenshot of a computer progra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8317" cy="1645240"/>
                    </a:xfrm>
                    <a:prstGeom prst="rect">
                      <a:avLst/>
                    </a:prstGeom>
                    <a:noFill/>
                    <a:ln>
                      <a:noFill/>
                    </a:ln>
                  </pic:spPr>
                </pic:pic>
              </a:graphicData>
            </a:graphic>
          </wp:inline>
        </w:drawing>
      </w:r>
    </w:p>
    <w:p w14:paraId="5E1EA136" w14:textId="77777777" w:rsidR="00CC583F" w:rsidRDefault="00CC583F" w:rsidP="009B3A0B">
      <w:pPr>
        <w:pStyle w:val="TF"/>
        <w:ind w:left="720"/>
        <w:rPr>
          <w:lang w:eastAsia="zh-CN"/>
        </w:rPr>
      </w:pPr>
      <w:r>
        <w:t>Figure 6.2</w:t>
      </w:r>
      <w:r>
        <w:rPr>
          <w:lang w:eastAsia="zh-CN"/>
        </w:rPr>
        <w:t>.3.2.1-1:</w:t>
      </w:r>
      <w:r>
        <w:t xml:space="preserve"> </w:t>
      </w:r>
      <w:r>
        <w:rPr>
          <w:lang w:eastAsia="zh-CN"/>
        </w:rPr>
        <w:t>Distributed energy saving activation</w:t>
      </w:r>
    </w:p>
    <w:p w14:paraId="54F015F5" w14:textId="77777777" w:rsidR="00CD72F0" w:rsidRPr="00CD72F0" w:rsidRDefault="00CD72F0" w:rsidP="00CD72F0">
      <w:pPr>
        <w:rPr>
          <w:b/>
          <w:bCs/>
          <w:u w:val="single"/>
        </w:rPr>
      </w:pPr>
      <w:r>
        <w:rPr>
          <w:b/>
          <w:bCs/>
          <w:u w:val="single"/>
        </w:rPr>
        <w:lastRenderedPageBreak/>
        <w:t>Proposals:</w:t>
      </w:r>
    </w:p>
    <w:p w14:paraId="5D3F6083" w14:textId="46AFE2C3" w:rsidR="00981C16" w:rsidRDefault="009B3A0B" w:rsidP="009B3A0B">
      <w:r w:rsidRPr="00EF5D48">
        <w:rPr>
          <w:b/>
          <w:bCs/>
        </w:rPr>
        <w:t xml:space="preserve">Proposal </w:t>
      </w:r>
      <w:r w:rsidR="001624E7" w:rsidRPr="00EF5D48">
        <w:rPr>
          <w:b/>
          <w:bCs/>
        </w:rPr>
        <w:t>2</w:t>
      </w:r>
      <w:r w:rsidRPr="00EF5D48">
        <w:rPr>
          <w:b/>
          <w:bCs/>
        </w:rPr>
        <w:t>:</w:t>
      </w:r>
      <w:r>
        <w:t xml:space="preserve"> </w:t>
      </w:r>
      <w:r w:rsidR="003A3E12">
        <w:t>T</w:t>
      </w:r>
      <w:r>
        <w:t xml:space="preserve">hese </w:t>
      </w:r>
      <w:r w:rsidR="003A3E12">
        <w:t xml:space="preserve">actors involved in </w:t>
      </w:r>
      <w:r>
        <w:t xml:space="preserve">ES </w:t>
      </w:r>
      <w:r w:rsidR="003A3E12">
        <w:t xml:space="preserve">and their roles should be differentiated, preferably with naming that distinguishes their roles. </w:t>
      </w:r>
    </w:p>
    <w:p w14:paraId="18818AEE" w14:textId="4214D7A6" w:rsidR="002F30C6" w:rsidRDefault="002F30C6" w:rsidP="002F30C6">
      <w:r w:rsidRPr="00EF5D48">
        <w:rPr>
          <w:b/>
          <w:bCs/>
        </w:rPr>
        <w:t xml:space="preserve">Proposal </w:t>
      </w:r>
      <w:r>
        <w:rPr>
          <w:b/>
          <w:bCs/>
        </w:rPr>
        <w:t>3</w:t>
      </w:r>
      <w:r w:rsidRPr="00EF5D48">
        <w:rPr>
          <w:b/>
          <w:bCs/>
        </w:rPr>
        <w:t>:</w:t>
      </w:r>
      <w:r>
        <w:t xml:space="preserve"> The several different names for the actors should be reduced to a number that matches the number of </w:t>
      </w:r>
      <w:r w:rsidR="00E000E3">
        <w:t>involved actors</w:t>
      </w:r>
      <w:r>
        <w:t xml:space="preserve">. </w:t>
      </w:r>
    </w:p>
    <w:p w14:paraId="42D645CC" w14:textId="77777777" w:rsidR="002F30C6" w:rsidRDefault="002F30C6" w:rsidP="009B3A0B"/>
    <w:p w14:paraId="65B47C42" w14:textId="5418996E" w:rsidR="00EE725D" w:rsidRDefault="000306E6" w:rsidP="0015441A">
      <w:pPr>
        <w:pStyle w:val="Heading3"/>
      </w:pPr>
      <w:r>
        <w:t>3.2.2</w:t>
      </w:r>
      <w:r>
        <w:tab/>
      </w:r>
      <w:r>
        <w:tab/>
        <w:t>Centralized ES activation</w:t>
      </w:r>
      <w:r w:rsidR="000019BB">
        <w:t xml:space="preserve"> and Deactivation</w:t>
      </w:r>
    </w:p>
    <w:p w14:paraId="5C26825A" w14:textId="77777777" w:rsidR="00CD72F0" w:rsidRDefault="00CD72F0" w:rsidP="00CD72F0">
      <w:pPr>
        <w:rPr>
          <w:b/>
          <w:bCs/>
          <w:u w:val="single"/>
        </w:rPr>
      </w:pPr>
      <w:r>
        <w:rPr>
          <w:b/>
          <w:bCs/>
          <w:u w:val="single"/>
        </w:rPr>
        <w:t>Observations:</w:t>
      </w:r>
    </w:p>
    <w:p w14:paraId="1B4F81C8" w14:textId="6D0BBD88" w:rsidR="00770C2F" w:rsidRDefault="00770C2F" w:rsidP="00770C2F">
      <w:pPr>
        <w:pStyle w:val="ListParagraph"/>
        <w:numPr>
          <w:ilvl w:val="0"/>
          <w:numId w:val="31"/>
        </w:numPr>
      </w:pPr>
      <w:r>
        <w:t>Figure</w:t>
      </w:r>
      <w:r w:rsidR="000019BB">
        <w:t>s</w:t>
      </w:r>
      <w:r>
        <w:t xml:space="preserve"> 6.2.2.1.1-1 </w:t>
      </w:r>
      <w:r w:rsidR="000019BB">
        <w:t xml:space="preserve">and 6.2.2.1.2-1 </w:t>
      </w:r>
      <w:r>
        <w:t xml:space="preserve">seem to indicate that </w:t>
      </w:r>
      <w:proofErr w:type="spellStart"/>
      <w:r>
        <w:t>Prov</w:t>
      </w:r>
      <w:proofErr w:type="spellEnd"/>
      <w:r>
        <w:t xml:space="preserve"> MnS producer should have the intelligence to decide how to configure the other cells when only given a configuration for the NR capacity booster cell. </w:t>
      </w:r>
      <w:r w:rsidR="000019BB">
        <w:t>S</w:t>
      </w:r>
      <w:r>
        <w:t xml:space="preserve">tep 3 </w:t>
      </w:r>
      <w:r w:rsidR="000019BB">
        <w:t xml:space="preserve">in both Figure 6.2.2.1.1-1 6.2.2.1.2-1 shows that </w:t>
      </w:r>
      <w:proofErr w:type="spellStart"/>
      <w:r w:rsidR="000019BB">
        <w:t>Prov</w:t>
      </w:r>
      <w:proofErr w:type="spellEnd"/>
      <w:r w:rsidR="000019BB">
        <w:t xml:space="preserve"> MnS producer is only configure with the </w:t>
      </w:r>
      <w:proofErr w:type="spellStart"/>
      <w:r w:rsidR="000019BB">
        <w:t>energySaving</w:t>
      </w:r>
      <w:proofErr w:type="spellEnd"/>
      <w:r w:rsidR="000019BB">
        <w:t xml:space="preserve"> state </w:t>
      </w:r>
      <w:r>
        <w:t>and th</w:t>
      </w:r>
      <w:r w:rsidR="000019BB">
        <w:t xml:space="preserve">at the </w:t>
      </w:r>
      <w:proofErr w:type="spellStart"/>
      <w:r w:rsidR="000019BB">
        <w:t>Prov</w:t>
      </w:r>
      <w:proofErr w:type="spellEnd"/>
      <w:r w:rsidR="000019BB">
        <w:t xml:space="preserve"> MnS producer derives</w:t>
      </w:r>
      <w:r>
        <w:t xml:space="preserve"> the rest. This is not always true. It should be clarified that the producer of Centralized ES takes responsibility of deriving all the require attributes and configures them to the respective cells.</w:t>
      </w:r>
    </w:p>
    <w:p w14:paraId="54328FBA" w14:textId="648B5BD0" w:rsidR="00770C2F" w:rsidRDefault="00770C2F" w:rsidP="000019BB">
      <w:pPr>
        <w:pStyle w:val="TH"/>
        <w:ind w:left="360"/>
      </w:pPr>
      <w:r>
        <w:rPr>
          <w:noProof/>
        </w:rPr>
        <w:drawing>
          <wp:inline distT="0" distB="0" distL="0" distR="0" wp14:anchorId="7DA76EB8" wp14:editId="0D622E15">
            <wp:extent cx="5837274" cy="1941713"/>
            <wp:effectExtent l="0" t="0" r="0" b="1905"/>
            <wp:docPr id="18968324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49218" cy="1945686"/>
                    </a:xfrm>
                    <a:prstGeom prst="rect">
                      <a:avLst/>
                    </a:prstGeom>
                    <a:noFill/>
                    <a:ln>
                      <a:noFill/>
                    </a:ln>
                  </pic:spPr>
                </pic:pic>
              </a:graphicData>
            </a:graphic>
          </wp:inline>
        </w:drawing>
      </w:r>
    </w:p>
    <w:p w14:paraId="32C0A3A5" w14:textId="77777777" w:rsidR="00770C2F" w:rsidRDefault="00770C2F" w:rsidP="000019BB">
      <w:pPr>
        <w:pStyle w:val="TF"/>
        <w:rPr>
          <w:lang w:eastAsia="zh-CN"/>
        </w:rPr>
      </w:pPr>
      <w:r>
        <w:t>Figure 6.2</w:t>
      </w:r>
      <w:r>
        <w:rPr>
          <w:lang w:eastAsia="zh-CN"/>
        </w:rPr>
        <w:t>.2.1.1-1:</w:t>
      </w:r>
      <w:r>
        <w:t xml:space="preserve"> </w:t>
      </w:r>
      <w:r>
        <w:rPr>
          <w:lang w:eastAsia="zh-CN"/>
        </w:rPr>
        <w:t>Centralized energy saving activation</w:t>
      </w:r>
    </w:p>
    <w:p w14:paraId="0C709021" w14:textId="0B0AE164" w:rsidR="000019BB" w:rsidRDefault="000019BB" w:rsidP="000019BB">
      <w:pPr>
        <w:pStyle w:val="TF"/>
        <w:ind w:left="360"/>
        <w:rPr>
          <w:lang w:eastAsia="zh-CN"/>
        </w:rPr>
      </w:pPr>
      <w:r>
        <w:rPr>
          <w:noProof/>
        </w:rPr>
        <w:drawing>
          <wp:inline distT="0" distB="0" distL="0" distR="0" wp14:anchorId="3B756024" wp14:editId="08E3272A">
            <wp:extent cx="5879804" cy="1952005"/>
            <wp:effectExtent l="0" t="0" r="6985" b="0"/>
            <wp:docPr id="1032141894"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141894" name="Picture 3" descr="A screenshot of a computer screen&#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90203" cy="1955457"/>
                    </a:xfrm>
                    <a:prstGeom prst="rect">
                      <a:avLst/>
                    </a:prstGeom>
                    <a:noFill/>
                    <a:ln>
                      <a:noFill/>
                    </a:ln>
                  </pic:spPr>
                </pic:pic>
              </a:graphicData>
            </a:graphic>
          </wp:inline>
        </w:drawing>
      </w:r>
    </w:p>
    <w:p w14:paraId="323C911A" w14:textId="77777777" w:rsidR="000019BB" w:rsidRDefault="000019BB" w:rsidP="000019BB">
      <w:pPr>
        <w:pStyle w:val="TF"/>
        <w:rPr>
          <w:lang w:eastAsia="zh-CN"/>
        </w:rPr>
      </w:pPr>
      <w:r>
        <w:t>Figure 6.2</w:t>
      </w:r>
      <w:r>
        <w:rPr>
          <w:lang w:eastAsia="zh-CN"/>
        </w:rPr>
        <w:t>.2.1.2-1:</w:t>
      </w:r>
      <w:r>
        <w:t xml:space="preserve"> </w:t>
      </w:r>
      <w:r>
        <w:rPr>
          <w:lang w:eastAsia="zh-CN"/>
        </w:rPr>
        <w:t>Centralized energy saving deactivation</w:t>
      </w:r>
    </w:p>
    <w:p w14:paraId="65AC3929" w14:textId="77777777" w:rsidR="00CD72F0" w:rsidRPr="00CD72F0" w:rsidRDefault="00CD72F0" w:rsidP="00CD72F0">
      <w:pPr>
        <w:rPr>
          <w:b/>
          <w:bCs/>
          <w:u w:val="single"/>
        </w:rPr>
      </w:pPr>
      <w:r>
        <w:rPr>
          <w:b/>
          <w:bCs/>
          <w:u w:val="single"/>
        </w:rPr>
        <w:t>Proposals:</w:t>
      </w:r>
    </w:p>
    <w:p w14:paraId="37108665" w14:textId="1B015ECB" w:rsidR="00244AD6" w:rsidRDefault="00244AD6" w:rsidP="00244AD6">
      <w:pPr>
        <w:pStyle w:val="ListParagraph"/>
        <w:numPr>
          <w:ilvl w:val="0"/>
          <w:numId w:val="31"/>
        </w:numPr>
      </w:pPr>
      <w:r w:rsidRPr="00EF5D48">
        <w:rPr>
          <w:b/>
          <w:bCs/>
        </w:rPr>
        <w:t xml:space="preserve">Proposal </w:t>
      </w:r>
      <w:r w:rsidR="00955B0C" w:rsidRPr="00EF5D48">
        <w:rPr>
          <w:b/>
          <w:bCs/>
        </w:rPr>
        <w:t>3</w:t>
      </w:r>
      <w:r w:rsidRPr="00EF5D48">
        <w:rPr>
          <w:b/>
          <w:bCs/>
        </w:rPr>
        <w:t>:</w:t>
      </w:r>
      <w:r>
        <w:t xml:space="preserve"> Figure can be clarified to show that the NR cells expose the prov. MnS.</w:t>
      </w:r>
    </w:p>
    <w:p w14:paraId="58B71AD7" w14:textId="23919A88" w:rsidR="00244AD6" w:rsidRDefault="00244AD6" w:rsidP="00244AD6">
      <w:pPr>
        <w:pStyle w:val="ListParagraph"/>
        <w:numPr>
          <w:ilvl w:val="0"/>
          <w:numId w:val="31"/>
        </w:numPr>
      </w:pPr>
      <w:r w:rsidRPr="00EF5D48">
        <w:rPr>
          <w:b/>
          <w:bCs/>
        </w:rPr>
        <w:t xml:space="preserve">Proposal </w:t>
      </w:r>
      <w:r w:rsidR="00955B0C" w:rsidRPr="00EF5D48">
        <w:rPr>
          <w:b/>
          <w:bCs/>
        </w:rPr>
        <w:t>4</w:t>
      </w:r>
      <w:r w:rsidRPr="00EF5D48">
        <w:rPr>
          <w:b/>
          <w:bCs/>
        </w:rPr>
        <w:t>:</w:t>
      </w:r>
      <w:r>
        <w:t xml:space="preserve"> the producer of Centralized ES takes should derive all the require attributes </w:t>
      </w:r>
      <w:r w:rsidR="000019BB">
        <w:t xml:space="preserve">for all NR capacity and for coverage cells </w:t>
      </w:r>
      <w:r>
        <w:t>and configures them to the respective cells</w:t>
      </w:r>
      <w:r w:rsidR="000019BB">
        <w:t>.</w:t>
      </w:r>
    </w:p>
    <w:p w14:paraId="0DC92C6C" w14:textId="77777777" w:rsidR="000019BB" w:rsidRDefault="000019BB" w:rsidP="000306E6"/>
    <w:p w14:paraId="39135F2E" w14:textId="482A4681" w:rsidR="000019BB" w:rsidRDefault="000019BB" w:rsidP="0015441A">
      <w:pPr>
        <w:pStyle w:val="Heading3"/>
      </w:pPr>
      <w:r>
        <w:t>3.2.2</w:t>
      </w:r>
      <w:r>
        <w:tab/>
      </w:r>
      <w:r>
        <w:tab/>
        <w:t>Distributed ES activation and Deactivation</w:t>
      </w:r>
    </w:p>
    <w:p w14:paraId="79F30FF9" w14:textId="63FD27C7" w:rsidR="00CD72F0" w:rsidRPr="00CD72F0" w:rsidRDefault="00CD72F0" w:rsidP="00CD72F0">
      <w:r>
        <w:rPr>
          <w:b/>
          <w:bCs/>
          <w:u w:val="single"/>
        </w:rPr>
        <w:t>Observations:</w:t>
      </w:r>
    </w:p>
    <w:p w14:paraId="4A0B6709" w14:textId="12DD352C" w:rsidR="000019BB" w:rsidRDefault="000019BB" w:rsidP="00F66DBB">
      <w:r>
        <w:t>The distributed ES activation and Deactivation mixes the scenario</w:t>
      </w:r>
      <w:r w:rsidR="0075498F">
        <w:t>s that are</w:t>
      </w:r>
      <w:r>
        <w:t xml:space="preserve"> related to </w:t>
      </w:r>
      <w:r w:rsidR="00785829">
        <w:t>distributed ES</w:t>
      </w:r>
      <w:r w:rsidR="00785829" w:rsidDel="00785829">
        <w:t xml:space="preserve"> </w:t>
      </w:r>
      <w:r w:rsidR="009C6C1C">
        <w:t>(scenarios 2 and 3 in clause 3.2.1 above)</w:t>
      </w:r>
      <w:r w:rsidR="0075498F">
        <w:t xml:space="preserve">. It mixes the functionalities of the domain distributed function and the gNB local distributed ES </w:t>
      </w:r>
      <w:r w:rsidR="0075498F">
        <w:lastRenderedPageBreak/>
        <w:t>function</w:t>
      </w:r>
      <w:r>
        <w:t xml:space="preserve"> i.e. "A domain distributed entity that configures the NR cells" and "</w:t>
      </w:r>
      <w:r w:rsidRPr="000019BB">
        <w:t xml:space="preserve"> </w:t>
      </w:r>
      <w:r>
        <w:t>A distributed entity in the RAN that internally configures the NR cells states ".</w:t>
      </w:r>
      <w:r w:rsidR="00752B4A">
        <w:t xml:space="preserve"> Even when they are considered the same, it would appear (according to figure </w:t>
      </w:r>
      <w:r w:rsidR="00236EE2">
        <w:t>6.2</w:t>
      </w:r>
      <w:r w:rsidR="00236EE2">
        <w:rPr>
          <w:lang w:eastAsia="zh-CN"/>
        </w:rPr>
        <w:t>.3.2.1-1</w:t>
      </w:r>
      <w:r w:rsidR="00752B4A">
        <w:t>) that a function is configuring itself.. if the producer of Distributed ES is configuring a Distributed ES Function, then th</w:t>
      </w:r>
      <w:r w:rsidR="00236EE2">
        <w:t>e</w:t>
      </w:r>
      <w:r w:rsidR="00752B4A">
        <w:t xml:space="preserve"> two entit</w:t>
      </w:r>
      <w:r w:rsidR="00236EE2">
        <w:t>i</w:t>
      </w:r>
      <w:r w:rsidR="00752B4A">
        <w:t>es are different. It should be clear that the Distributed ES function is responsible for controlling ES states.</w:t>
      </w:r>
    </w:p>
    <w:p w14:paraId="7E351D6A" w14:textId="77777777" w:rsidR="00752B4A" w:rsidRDefault="00752B4A" w:rsidP="00752B4A">
      <w:pPr>
        <w:pStyle w:val="TH"/>
        <w:ind w:left="720"/>
        <w:jc w:val="left"/>
      </w:pPr>
      <w:r>
        <w:rPr>
          <w:noProof/>
        </w:rPr>
        <w:drawing>
          <wp:inline distT="0" distB="0" distL="0" distR="0" wp14:anchorId="2CB6F4AA" wp14:editId="62106FC3">
            <wp:extent cx="5486400" cy="1606609"/>
            <wp:effectExtent l="0" t="0" r="0" b="0"/>
            <wp:docPr id="1988583286"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720109" name="Picture 1" descr="A screenshot of a computer progra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2956" cy="1611457"/>
                    </a:xfrm>
                    <a:prstGeom prst="rect">
                      <a:avLst/>
                    </a:prstGeom>
                    <a:noFill/>
                    <a:ln>
                      <a:noFill/>
                    </a:ln>
                  </pic:spPr>
                </pic:pic>
              </a:graphicData>
            </a:graphic>
          </wp:inline>
        </w:drawing>
      </w:r>
    </w:p>
    <w:p w14:paraId="56B65A67" w14:textId="77777777" w:rsidR="00752B4A" w:rsidRDefault="00752B4A" w:rsidP="00752B4A">
      <w:pPr>
        <w:pStyle w:val="TF"/>
        <w:ind w:left="720"/>
        <w:rPr>
          <w:lang w:eastAsia="zh-CN"/>
        </w:rPr>
      </w:pPr>
      <w:r>
        <w:t>Figure 6.2</w:t>
      </w:r>
      <w:r>
        <w:rPr>
          <w:lang w:eastAsia="zh-CN"/>
        </w:rPr>
        <w:t>.3.2.1-1:</w:t>
      </w:r>
      <w:r>
        <w:t xml:space="preserve"> </w:t>
      </w:r>
      <w:r>
        <w:rPr>
          <w:lang w:eastAsia="zh-CN"/>
        </w:rPr>
        <w:t>Distributed energy saving activation</w:t>
      </w:r>
    </w:p>
    <w:p w14:paraId="3A0CF619" w14:textId="5624DD04" w:rsidR="00752B4A" w:rsidRPr="00CD72F0" w:rsidRDefault="00CD72F0" w:rsidP="00F66DBB">
      <w:pPr>
        <w:rPr>
          <w:b/>
          <w:bCs/>
          <w:u w:val="single"/>
        </w:rPr>
      </w:pPr>
      <w:r>
        <w:rPr>
          <w:b/>
          <w:bCs/>
          <w:u w:val="single"/>
        </w:rPr>
        <w:t>Proposals:</w:t>
      </w:r>
    </w:p>
    <w:p w14:paraId="3385D4DC" w14:textId="12EBBB30" w:rsidR="00221232" w:rsidRDefault="00221232" w:rsidP="00221232">
      <w:pPr>
        <w:pStyle w:val="ListParagraph"/>
        <w:numPr>
          <w:ilvl w:val="0"/>
          <w:numId w:val="31"/>
        </w:numPr>
      </w:pPr>
      <w:r w:rsidRPr="00EF5D48">
        <w:rPr>
          <w:b/>
          <w:bCs/>
        </w:rPr>
        <w:t xml:space="preserve">Proposal </w:t>
      </w:r>
      <w:r w:rsidR="00955B0C" w:rsidRPr="00EF5D48">
        <w:rPr>
          <w:b/>
          <w:bCs/>
        </w:rPr>
        <w:t>5</w:t>
      </w:r>
      <w:r w:rsidRPr="00EF5D48">
        <w:rPr>
          <w:b/>
          <w:bCs/>
        </w:rPr>
        <w:t>:</w:t>
      </w:r>
      <w:r>
        <w:t xml:space="preserve"> Introduce scenario 3 as specifically different from scenario 2</w:t>
      </w:r>
    </w:p>
    <w:p w14:paraId="32C86A0D" w14:textId="6FBD004A" w:rsidR="00652949" w:rsidRDefault="00221232" w:rsidP="00221232">
      <w:pPr>
        <w:pStyle w:val="ListParagraph"/>
        <w:numPr>
          <w:ilvl w:val="0"/>
          <w:numId w:val="31"/>
        </w:numPr>
      </w:pPr>
      <w:r w:rsidRPr="00EF5D48">
        <w:rPr>
          <w:b/>
          <w:bCs/>
        </w:rPr>
        <w:t xml:space="preserve">Proposal </w:t>
      </w:r>
      <w:r w:rsidR="00955B0C" w:rsidRPr="00EF5D48">
        <w:rPr>
          <w:b/>
          <w:bCs/>
        </w:rPr>
        <w:t>6</w:t>
      </w:r>
      <w:r w:rsidRPr="00EF5D48">
        <w:rPr>
          <w:b/>
          <w:bCs/>
        </w:rPr>
        <w:t>:</w:t>
      </w:r>
      <w:r>
        <w:t xml:space="preserve"> </w:t>
      </w:r>
      <w:r w:rsidR="00652949">
        <w:t xml:space="preserve">Clarify in scenario 3 that the Distributed ES function is the one that controls the </w:t>
      </w:r>
      <w:r w:rsidR="00CD72F0">
        <w:t>energy saving states (</w:t>
      </w:r>
      <w:proofErr w:type="spellStart"/>
      <w:r w:rsidR="00652949">
        <w:t>energ</w:t>
      </w:r>
      <w:r w:rsidR="00CD72F0">
        <w:t>S</w:t>
      </w:r>
      <w:r w:rsidR="00652949">
        <w:t>aving</w:t>
      </w:r>
      <w:proofErr w:type="spellEnd"/>
      <w:r w:rsidR="00652949">
        <w:t xml:space="preserve"> </w:t>
      </w:r>
      <w:r w:rsidR="00E4123D">
        <w:t>state</w:t>
      </w:r>
      <w:r w:rsidR="00652949">
        <w:t xml:space="preserve"> </w:t>
      </w:r>
      <w:r w:rsidR="004F01A3">
        <w:t xml:space="preserve">and </w:t>
      </w:r>
      <w:proofErr w:type="spellStart"/>
      <w:r w:rsidR="004F01A3" w:rsidRPr="004F01A3">
        <w:t>notEnergySaving</w:t>
      </w:r>
      <w:proofErr w:type="spellEnd"/>
      <w:r w:rsidR="004F01A3" w:rsidRPr="004F01A3">
        <w:t xml:space="preserve"> state</w:t>
      </w:r>
      <w:r w:rsidR="004F01A3">
        <w:t xml:space="preserve">) </w:t>
      </w:r>
      <w:r w:rsidR="00652949">
        <w:t>of the NR cells</w:t>
      </w:r>
      <w:r w:rsidR="00CD72F0">
        <w:t>.</w:t>
      </w:r>
      <w:r w:rsidR="00652949">
        <w:t xml:space="preserve"> </w:t>
      </w:r>
    </w:p>
    <w:p w14:paraId="4A89AB42" w14:textId="40C11297" w:rsidR="00221232" w:rsidRDefault="00652949" w:rsidP="00221232">
      <w:pPr>
        <w:pStyle w:val="ListParagraph"/>
        <w:numPr>
          <w:ilvl w:val="0"/>
          <w:numId w:val="31"/>
        </w:numPr>
      </w:pPr>
      <w:r w:rsidRPr="00EF5D48">
        <w:rPr>
          <w:b/>
          <w:bCs/>
        </w:rPr>
        <w:t xml:space="preserve">Proposal </w:t>
      </w:r>
      <w:r w:rsidR="00955B0C" w:rsidRPr="00EF5D48">
        <w:rPr>
          <w:b/>
          <w:bCs/>
        </w:rPr>
        <w:t>7</w:t>
      </w:r>
      <w:r w:rsidRPr="00EF5D48">
        <w:rPr>
          <w:b/>
          <w:bCs/>
        </w:rPr>
        <w:t>:</w:t>
      </w:r>
      <w:r>
        <w:t xml:space="preserve"> Remove provisioning MnS from the figure as it is inherently expected to </w:t>
      </w:r>
      <w:r w:rsidR="00CD72F0">
        <w:t>be</w:t>
      </w:r>
      <w:r>
        <w:t xml:space="preserve"> exposed by anything that is configured. Otherwise, as is it </w:t>
      </w:r>
      <w:proofErr w:type="gramStart"/>
      <w:r>
        <w:t>seems</w:t>
      </w:r>
      <w:proofErr w:type="gramEnd"/>
      <w:r>
        <w:t xml:space="preserve"> to imply that provisioning MnS producer is different from the entity that is being configured.</w:t>
      </w:r>
    </w:p>
    <w:p w14:paraId="51A90C12" w14:textId="49F30080" w:rsidR="00E4123D" w:rsidRDefault="00E4123D" w:rsidP="00E4123D">
      <w:pPr>
        <w:pStyle w:val="ListParagraph"/>
        <w:numPr>
          <w:ilvl w:val="0"/>
          <w:numId w:val="31"/>
        </w:numPr>
      </w:pPr>
      <w:r w:rsidRPr="00EF5D48">
        <w:rPr>
          <w:b/>
          <w:bCs/>
        </w:rPr>
        <w:t xml:space="preserve">Proposal </w:t>
      </w:r>
      <w:r w:rsidR="00955B0C" w:rsidRPr="00EF5D48">
        <w:rPr>
          <w:b/>
          <w:bCs/>
        </w:rPr>
        <w:t>8</w:t>
      </w:r>
      <w:r w:rsidRPr="00EF5D48">
        <w:rPr>
          <w:b/>
          <w:bCs/>
        </w:rPr>
        <w:t>:</w:t>
      </w:r>
      <w:r>
        <w:t xml:space="preserve"> The </w:t>
      </w:r>
      <w:r w:rsidR="0015441A">
        <w:t>entity</w:t>
      </w:r>
      <w:r>
        <w:t xml:space="preserve"> that configures the Distributed ES function should be referred to as "MnS producer of Distributed ES Management", otherwise the current names i.e. "MnS producer of Distributed ES" is to close and is easily confused with the configured entity. i.e., the "Distributed ES Function" </w:t>
      </w:r>
    </w:p>
    <w:p w14:paraId="459D8228" w14:textId="77777777" w:rsidR="00C022E3" w:rsidRDefault="00C022E3">
      <w:pPr>
        <w:pStyle w:val="Heading1"/>
      </w:pPr>
      <w:r>
        <w:t>4</w:t>
      </w:r>
      <w:r>
        <w:tab/>
        <w:t>Detailed proposal</w:t>
      </w:r>
    </w:p>
    <w:p w14:paraId="547F73CA" w14:textId="0A66F995" w:rsidR="004F16F0" w:rsidRDefault="00D7097E" w:rsidP="00361A9E">
      <w:r>
        <w:t xml:space="preserve">The group is asked to endorse </w:t>
      </w:r>
      <w:r w:rsidR="00CD72F0">
        <w:t xml:space="preserve">to fix the issues with enhancements in Rel-20 as proposed in </w:t>
      </w:r>
      <w:r>
        <w:t>the</w:t>
      </w:r>
      <w:r w:rsidR="00AB147F">
        <w:t xml:space="preserve"> following</w:t>
      </w:r>
      <w:r w:rsidR="004F16F0">
        <w:t>:</w:t>
      </w:r>
    </w:p>
    <w:p w14:paraId="31C9D473" w14:textId="77777777" w:rsidR="00EF5D48" w:rsidRPr="00EF5D48" w:rsidRDefault="00EF5D48" w:rsidP="00EF5D48">
      <w:pPr>
        <w:ind w:left="1140" w:hanging="1140"/>
      </w:pPr>
      <w:r w:rsidRPr="00EF5D48">
        <w:rPr>
          <w:b/>
          <w:bCs/>
        </w:rPr>
        <w:t>Proposal 1:</w:t>
      </w:r>
      <w:r w:rsidRPr="00EF5D48">
        <w:t xml:space="preserve"> These variations of scenarios for how ES states may be configured should be explicitly clarified.</w:t>
      </w:r>
    </w:p>
    <w:p w14:paraId="6C84F664" w14:textId="77777777" w:rsidR="00EF5D48" w:rsidRPr="00EF5D48" w:rsidRDefault="00EF5D48" w:rsidP="00EF5D48">
      <w:pPr>
        <w:ind w:left="1140" w:hanging="1140"/>
      </w:pPr>
      <w:r w:rsidRPr="00EF5D48">
        <w:rPr>
          <w:b/>
          <w:bCs/>
        </w:rPr>
        <w:t>Proposal 2</w:t>
      </w:r>
      <w:r w:rsidRPr="00EF5D48">
        <w:t xml:space="preserve">: These actors involved in ES and their roles should be differentiated, preferably with naming that distinguishes their roles. </w:t>
      </w:r>
    </w:p>
    <w:p w14:paraId="75075FFB" w14:textId="77777777" w:rsidR="0017617E" w:rsidRPr="00805A35" w:rsidRDefault="0017617E" w:rsidP="00805A35">
      <w:pPr>
        <w:ind w:left="1140" w:hanging="1140"/>
        <w:rPr>
          <w:b/>
          <w:bCs/>
        </w:rPr>
      </w:pPr>
      <w:r w:rsidRPr="00EF5D48">
        <w:rPr>
          <w:b/>
          <w:bCs/>
        </w:rPr>
        <w:t xml:space="preserve">Proposal </w:t>
      </w:r>
      <w:r>
        <w:rPr>
          <w:b/>
          <w:bCs/>
        </w:rPr>
        <w:t>3</w:t>
      </w:r>
      <w:r w:rsidRPr="00EF5D48">
        <w:rPr>
          <w:b/>
          <w:bCs/>
        </w:rPr>
        <w:t>:</w:t>
      </w:r>
      <w:r w:rsidRPr="00805A35">
        <w:rPr>
          <w:b/>
          <w:bCs/>
        </w:rPr>
        <w:t xml:space="preserve"> The several different names for the actors should be reduced to a number that matches the number of involved actors. </w:t>
      </w:r>
    </w:p>
    <w:p w14:paraId="00501684" w14:textId="2B817CC2" w:rsidR="00EF5D48" w:rsidRPr="00EF5D48" w:rsidRDefault="00EF5D48" w:rsidP="00EF5D48">
      <w:pPr>
        <w:ind w:left="1140" w:hanging="1140"/>
      </w:pPr>
      <w:r w:rsidRPr="00EF5D48">
        <w:rPr>
          <w:b/>
          <w:bCs/>
        </w:rPr>
        <w:t xml:space="preserve">Proposal </w:t>
      </w:r>
      <w:r w:rsidR="00805A35">
        <w:rPr>
          <w:b/>
          <w:bCs/>
        </w:rPr>
        <w:t>4</w:t>
      </w:r>
      <w:r w:rsidRPr="00EF5D48">
        <w:rPr>
          <w:b/>
          <w:bCs/>
        </w:rPr>
        <w:t>:</w:t>
      </w:r>
      <w:r w:rsidRPr="00EF5D48">
        <w:t xml:space="preserve"> Figure can be clarified to show that the NR cells expose the prov. MnS.</w:t>
      </w:r>
    </w:p>
    <w:p w14:paraId="1B7C7FCD" w14:textId="219BD7B9" w:rsidR="00EF5D48" w:rsidRPr="00EF5D48" w:rsidRDefault="00EF5D48" w:rsidP="00EF5D48">
      <w:pPr>
        <w:ind w:left="1140" w:hanging="1140"/>
      </w:pPr>
      <w:r w:rsidRPr="00EF5D48">
        <w:rPr>
          <w:b/>
          <w:bCs/>
        </w:rPr>
        <w:t xml:space="preserve">Proposal </w:t>
      </w:r>
      <w:r w:rsidR="00805A35">
        <w:rPr>
          <w:b/>
          <w:bCs/>
        </w:rPr>
        <w:t>5</w:t>
      </w:r>
      <w:r w:rsidRPr="00EF5D48">
        <w:rPr>
          <w:b/>
          <w:bCs/>
        </w:rPr>
        <w:t>:</w:t>
      </w:r>
      <w:r w:rsidRPr="00EF5D48">
        <w:t xml:space="preserve"> the producer of Centralized ES takes should derive all the require attributes for all NR capacity and for coverage cells and configures them to the respective cells.</w:t>
      </w:r>
    </w:p>
    <w:p w14:paraId="630AF83C" w14:textId="72AFA55A" w:rsidR="00EF5D48" w:rsidRPr="00EF5D48" w:rsidRDefault="00EF5D48" w:rsidP="00EF5D48">
      <w:pPr>
        <w:ind w:left="1140" w:hanging="1140"/>
      </w:pPr>
      <w:r w:rsidRPr="00EF5D48">
        <w:rPr>
          <w:b/>
          <w:bCs/>
        </w:rPr>
        <w:t xml:space="preserve">Proposal </w:t>
      </w:r>
      <w:r w:rsidR="00805A35">
        <w:rPr>
          <w:b/>
          <w:bCs/>
        </w:rPr>
        <w:t>6</w:t>
      </w:r>
      <w:r w:rsidRPr="00EF5D48">
        <w:rPr>
          <w:b/>
          <w:bCs/>
        </w:rPr>
        <w:t>:</w:t>
      </w:r>
      <w:r w:rsidRPr="00EF5D48">
        <w:t xml:space="preserve"> Introduce scenario 3 as specifically different from scenario 2</w:t>
      </w:r>
    </w:p>
    <w:p w14:paraId="36E20DE8" w14:textId="344F1521" w:rsidR="00EF5D48" w:rsidRPr="00EF5D48" w:rsidRDefault="00EF5D48" w:rsidP="00EF5D48">
      <w:pPr>
        <w:ind w:left="1140" w:hanging="1140"/>
      </w:pPr>
      <w:r w:rsidRPr="00EF5D48">
        <w:rPr>
          <w:b/>
          <w:bCs/>
        </w:rPr>
        <w:t xml:space="preserve">Proposal </w:t>
      </w:r>
      <w:r w:rsidR="00805A35">
        <w:rPr>
          <w:b/>
          <w:bCs/>
        </w:rPr>
        <w:t>7</w:t>
      </w:r>
      <w:r w:rsidRPr="00EF5D48">
        <w:rPr>
          <w:b/>
          <w:bCs/>
        </w:rPr>
        <w:t>:</w:t>
      </w:r>
      <w:r w:rsidRPr="00EF5D48">
        <w:t xml:space="preserve"> Clarify in scenario 3 that the Distributed ES function is the one that controls the </w:t>
      </w:r>
      <w:proofErr w:type="spellStart"/>
      <w:r w:rsidR="00E10CA5" w:rsidRPr="00EF5D48">
        <w:t>energ</w:t>
      </w:r>
      <w:r w:rsidR="00E10CA5">
        <w:t>S</w:t>
      </w:r>
      <w:r w:rsidR="00E10CA5" w:rsidRPr="00EF5D48">
        <w:t>aving</w:t>
      </w:r>
      <w:proofErr w:type="spellEnd"/>
      <w:r w:rsidR="00E10CA5" w:rsidRPr="00EF5D48">
        <w:t xml:space="preserve"> </w:t>
      </w:r>
      <w:r w:rsidRPr="00EF5D48">
        <w:t xml:space="preserve">states of the NR cells- </w:t>
      </w:r>
    </w:p>
    <w:p w14:paraId="193C5DA4" w14:textId="58EA6A0E" w:rsidR="00EF5D48" w:rsidRPr="00EF5D48" w:rsidRDefault="00EF5D48" w:rsidP="00EF5D48">
      <w:pPr>
        <w:ind w:left="1140" w:hanging="1140"/>
      </w:pPr>
      <w:r w:rsidRPr="00EF5D48">
        <w:rPr>
          <w:b/>
          <w:bCs/>
        </w:rPr>
        <w:t xml:space="preserve">Proposal </w:t>
      </w:r>
      <w:r w:rsidR="00805A35">
        <w:rPr>
          <w:b/>
          <w:bCs/>
        </w:rPr>
        <w:t>8</w:t>
      </w:r>
      <w:r w:rsidRPr="00EF5D48">
        <w:rPr>
          <w:b/>
          <w:bCs/>
        </w:rPr>
        <w:t>:</w:t>
      </w:r>
      <w:r w:rsidRPr="00EF5D48">
        <w:t xml:space="preserve"> Remove provisioning MnS from the figure as it is inherently expected to </w:t>
      </w:r>
      <w:proofErr w:type="spellStart"/>
      <w:r w:rsidRPr="00EF5D48">
        <w:t>ne</w:t>
      </w:r>
      <w:proofErr w:type="spellEnd"/>
      <w:r w:rsidRPr="00EF5D48">
        <w:t xml:space="preserve"> exposed by anything that is configured. Otherwise, as is it </w:t>
      </w:r>
      <w:proofErr w:type="gramStart"/>
      <w:r w:rsidRPr="00EF5D48">
        <w:t>seems</w:t>
      </w:r>
      <w:proofErr w:type="gramEnd"/>
      <w:r w:rsidRPr="00EF5D48">
        <w:t xml:space="preserve"> to imply that provisioning MnS producer is different from the entity that is being configured.</w:t>
      </w:r>
    </w:p>
    <w:p w14:paraId="3BE126AF" w14:textId="1E3B3560" w:rsidR="00EF5D48" w:rsidRPr="00EF5D48" w:rsidRDefault="00EF5D48" w:rsidP="00EF5D48">
      <w:pPr>
        <w:ind w:left="1140" w:hanging="1140"/>
      </w:pPr>
      <w:r w:rsidRPr="00EF5D48">
        <w:rPr>
          <w:b/>
          <w:bCs/>
        </w:rPr>
        <w:t xml:space="preserve">Proposal </w:t>
      </w:r>
      <w:r w:rsidR="00805A35">
        <w:rPr>
          <w:b/>
          <w:bCs/>
        </w:rPr>
        <w:t>9</w:t>
      </w:r>
      <w:r w:rsidRPr="00EF5D48">
        <w:rPr>
          <w:b/>
          <w:bCs/>
        </w:rPr>
        <w:t>:</w:t>
      </w:r>
      <w:r w:rsidRPr="00EF5D48">
        <w:t xml:space="preserve"> The </w:t>
      </w:r>
      <w:r w:rsidR="0015441A" w:rsidRPr="00EF5D48">
        <w:t>entity</w:t>
      </w:r>
      <w:r w:rsidRPr="00EF5D48">
        <w:t xml:space="preserve"> that configures the Distributed ES function should be referred to as "MnS producer of Distributed ES Management", otherwise the current names i.e. "MnS producer of Distributed ES" is to close and is easily confused with the configured entity. i.e., the "Distributed ES Function" </w:t>
      </w:r>
    </w:p>
    <w:p w14:paraId="68057862" w14:textId="77777777" w:rsidR="00EF5D48" w:rsidRPr="00EF5D48" w:rsidRDefault="00EF5D48" w:rsidP="00FE079F">
      <w:pPr>
        <w:ind w:left="1136" w:hanging="1136"/>
      </w:pPr>
    </w:p>
    <w:p w14:paraId="59861318" w14:textId="77777777" w:rsidR="00E3765B" w:rsidRDefault="00E3765B" w:rsidP="00BA7EAD">
      <w:pPr>
        <w:rPr>
          <w:lang w:val="en-US"/>
        </w:rPr>
      </w:pPr>
    </w:p>
    <w:p w14:paraId="1DA82680" w14:textId="5A00DBAE" w:rsidR="004F16F0" w:rsidRDefault="004F16F0" w:rsidP="00BA7EAD">
      <w:pPr>
        <w:rPr>
          <w:lang w:val="en-US"/>
        </w:rPr>
      </w:pPr>
    </w:p>
    <w:sectPr w:rsidR="004F16F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823FE" w14:textId="77777777" w:rsidR="004C6EDB" w:rsidRDefault="004C6EDB">
      <w:r>
        <w:separator/>
      </w:r>
    </w:p>
  </w:endnote>
  <w:endnote w:type="continuationSeparator" w:id="0">
    <w:p w14:paraId="6F16E96B" w14:textId="77777777" w:rsidR="004C6EDB" w:rsidRDefault="004C6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3F001" w14:textId="77777777" w:rsidR="004C6EDB" w:rsidRDefault="004C6EDB">
      <w:r>
        <w:separator/>
      </w:r>
    </w:p>
  </w:footnote>
  <w:footnote w:type="continuationSeparator" w:id="0">
    <w:p w14:paraId="0D39CF4C" w14:textId="77777777" w:rsidR="004C6EDB" w:rsidRDefault="004C6EDB">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9977533"/>
    <w:multiLevelType w:val="hybridMultilevel"/>
    <w:tmpl w:val="4FD8A2C6"/>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1BC47157"/>
    <w:multiLevelType w:val="hybridMultilevel"/>
    <w:tmpl w:val="1B7CA8B6"/>
    <w:lvl w:ilvl="0" w:tplc="5C1E4742">
      <w:start w:val="3"/>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C3721E"/>
    <w:multiLevelType w:val="hybridMultilevel"/>
    <w:tmpl w:val="7270B058"/>
    <w:lvl w:ilvl="0" w:tplc="B478104C">
      <w:start w:val="1"/>
      <w:numFmt w:val="bullet"/>
      <w:lvlText w:val="•"/>
      <w:lvlJc w:val="left"/>
      <w:pPr>
        <w:tabs>
          <w:tab w:val="num" w:pos="720"/>
        </w:tabs>
        <w:ind w:left="720" w:hanging="360"/>
      </w:pPr>
      <w:rPr>
        <w:rFonts w:ascii="Arial" w:hAnsi="Arial" w:hint="default"/>
      </w:rPr>
    </w:lvl>
    <w:lvl w:ilvl="1" w:tplc="A56CC77E" w:tentative="1">
      <w:start w:val="1"/>
      <w:numFmt w:val="bullet"/>
      <w:lvlText w:val="•"/>
      <w:lvlJc w:val="left"/>
      <w:pPr>
        <w:tabs>
          <w:tab w:val="num" w:pos="1440"/>
        </w:tabs>
        <w:ind w:left="1440" w:hanging="360"/>
      </w:pPr>
      <w:rPr>
        <w:rFonts w:ascii="Arial" w:hAnsi="Arial" w:hint="default"/>
      </w:rPr>
    </w:lvl>
    <w:lvl w:ilvl="2" w:tplc="BBDECD12" w:tentative="1">
      <w:start w:val="1"/>
      <w:numFmt w:val="bullet"/>
      <w:lvlText w:val="•"/>
      <w:lvlJc w:val="left"/>
      <w:pPr>
        <w:tabs>
          <w:tab w:val="num" w:pos="2160"/>
        </w:tabs>
        <w:ind w:left="2160" w:hanging="360"/>
      </w:pPr>
      <w:rPr>
        <w:rFonts w:ascii="Arial" w:hAnsi="Arial" w:hint="default"/>
      </w:rPr>
    </w:lvl>
    <w:lvl w:ilvl="3" w:tplc="BCFE170A" w:tentative="1">
      <w:start w:val="1"/>
      <w:numFmt w:val="bullet"/>
      <w:lvlText w:val="•"/>
      <w:lvlJc w:val="left"/>
      <w:pPr>
        <w:tabs>
          <w:tab w:val="num" w:pos="2880"/>
        </w:tabs>
        <w:ind w:left="2880" w:hanging="360"/>
      </w:pPr>
      <w:rPr>
        <w:rFonts w:ascii="Arial" w:hAnsi="Arial" w:hint="default"/>
      </w:rPr>
    </w:lvl>
    <w:lvl w:ilvl="4" w:tplc="58DE8EA6" w:tentative="1">
      <w:start w:val="1"/>
      <w:numFmt w:val="bullet"/>
      <w:lvlText w:val="•"/>
      <w:lvlJc w:val="left"/>
      <w:pPr>
        <w:tabs>
          <w:tab w:val="num" w:pos="3600"/>
        </w:tabs>
        <w:ind w:left="3600" w:hanging="360"/>
      </w:pPr>
      <w:rPr>
        <w:rFonts w:ascii="Arial" w:hAnsi="Arial" w:hint="default"/>
      </w:rPr>
    </w:lvl>
    <w:lvl w:ilvl="5" w:tplc="F8C42942" w:tentative="1">
      <w:start w:val="1"/>
      <w:numFmt w:val="bullet"/>
      <w:lvlText w:val="•"/>
      <w:lvlJc w:val="left"/>
      <w:pPr>
        <w:tabs>
          <w:tab w:val="num" w:pos="4320"/>
        </w:tabs>
        <w:ind w:left="4320" w:hanging="360"/>
      </w:pPr>
      <w:rPr>
        <w:rFonts w:ascii="Arial" w:hAnsi="Arial" w:hint="default"/>
      </w:rPr>
    </w:lvl>
    <w:lvl w:ilvl="6" w:tplc="3E14E5E0" w:tentative="1">
      <w:start w:val="1"/>
      <w:numFmt w:val="bullet"/>
      <w:lvlText w:val="•"/>
      <w:lvlJc w:val="left"/>
      <w:pPr>
        <w:tabs>
          <w:tab w:val="num" w:pos="5040"/>
        </w:tabs>
        <w:ind w:left="5040" w:hanging="360"/>
      </w:pPr>
      <w:rPr>
        <w:rFonts w:ascii="Arial" w:hAnsi="Arial" w:hint="default"/>
      </w:rPr>
    </w:lvl>
    <w:lvl w:ilvl="7" w:tplc="7D383256" w:tentative="1">
      <w:start w:val="1"/>
      <w:numFmt w:val="bullet"/>
      <w:lvlText w:val="•"/>
      <w:lvlJc w:val="left"/>
      <w:pPr>
        <w:tabs>
          <w:tab w:val="num" w:pos="5760"/>
        </w:tabs>
        <w:ind w:left="5760" w:hanging="360"/>
      </w:pPr>
      <w:rPr>
        <w:rFonts w:ascii="Arial" w:hAnsi="Arial" w:hint="default"/>
      </w:rPr>
    </w:lvl>
    <w:lvl w:ilvl="8" w:tplc="63B483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677FC1"/>
    <w:multiLevelType w:val="hybridMultilevel"/>
    <w:tmpl w:val="A38236DA"/>
    <w:lvl w:ilvl="0" w:tplc="15B4114A">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17F2B25"/>
    <w:multiLevelType w:val="hybridMultilevel"/>
    <w:tmpl w:val="2744C6C4"/>
    <w:lvl w:ilvl="0" w:tplc="F126D99E">
      <w:start w:val="2"/>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83A7401"/>
    <w:multiLevelType w:val="hybridMultilevel"/>
    <w:tmpl w:val="D8A4C6EE"/>
    <w:lvl w:ilvl="0" w:tplc="A2B0BF2E">
      <w:start w:val="1"/>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3DF1C13"/>
    <w:multiLevelType w:val="hybridMultilevel"/>
    <w:tmpl w:val="8BE8D812"/>
    <w:lvl w:ilvl="0" w:tplc="D4DA6C2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1"/>
  </w:num>
  <w:num w:numId="5" w16cid:durableId="1994068038">
    <w:abstractNumId w:val="18"/>
  </w:num>
  <w:num w:numId="6" w16cid:durableId="153031984">
    <w:abstractNumId w:val="11"/>
  </w:num>
  <w:num w:numId="7" w16cid:durableId="321201268">
    <w:abstractNumId w:val="13"/>
  </w:num>
  <w:num w:numId="8" w16cid:durableId="1083141549">
    <w:abstractNumId w:val="30"/>
  </w:num>
  <w:num w:numId="9" w16cid:durableId="1545214639">
    <w:abstractNumId w:val="25"/>
  </w:num>
  <w:num w:numId="10" w16cid:durableId="1892770269">
    <w:abstractNumId w:val="29"/>
  </w:num>
  <w:num w:numId="11" w16cid:durableId="425468940">
    <w:abstractNumId w:val="17"/>
  </w:num>
  <w:num w:numId="12" w16cid:durableId="517233168">
    <w:abstractNumId w:val="23"/>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38886879">
    <w:abstractNumId w:val="22"/>
  </w:num>
  <w:num w:numId="24" w16cid:durableId="561141286">
    <w:abstractNumId w:val="15"/>
  </w:num>
  <w:num w:numId="25" w16cid:durableId="1045521024">
    <w:abstractNumId w:val="20"/>
  </w:num>
  <w:num w:numId="26" w16cid:durableId="1624800376">
    <w:abstractNumId w:val="26"/>
  </w:num>
  <w:num w:numId="27" w16cid:durableId="86080668">
    <w:abstractNumId w:val="16"/>
  </w:num>
  <w:num w:numId="28" w16cid:durableId="1909071710">
    <w:abstractNumId w:val="24"/>
  </w:num>
  <w:num w:numId="29" w16cid:durableId="1811634521">
    <w:abstractNumId w:val="12"/>
  </w:num>
  <w:num w:numId="30" w16cid:durableId="2051878851">
    <w:abstractNumId w:val="28"/>
  </w:num>
  <w:num w:numId="31" w16cid:durableId="488638109">
    <w:abstractNumId w:val="27"/>
  </w:num>
  <w:num w:numId="32" w16cid:durableId="734053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0EC5"/>
    <w:rsid w:val="000019BB"/>
    <w:rsid w:val="00006A11"/>
    <w:rsid w:val="00012515"/>
    <w:rsid w:val="00015D68"/>
    <w:rsid w:val="000230A3"/>
    <w:rsid w:val="000306E6"/>
    <w:rsid w:val="00036BF4"/>
    <w:rsid w:val="00037552"/>
    <w:rsid w:val="000430D7"/>
    <w:rsid w:val="00046389"/>
    <w:rsid w:val="00047056"/>
    <w:rsid w:val="000520BD"/>
    <w:rsid w:val="00054453"/>
    <w:rsid w:val="00054489"/>
    <w:rsid w:val="000544B4"/>
    <w:rsid w:val="00054835"/>
    <w:rsid w:val="0005777E"/>
    <w:rsid w:val="00066017"/>
    <w:rsid w:val="00070E97"/>
    <w:rsid w:val="00074722"/>
    <w:rsid w:val="000759F0"/>
    <w:rsid w:val="00076C9E"/>
    <w:rsid w:val="0008083D"/>
    <w:rsid w:val="000819D8"/>
    <w:rsid w:val="00081C9F"/>
    <w:rsid w:val="00081F39"/>
    <w:rsid w:val="00084569"/>
    <w:rsid w:val="00085D0B"/>
    <w:rsid w:val="0008698F"/>
    <w:rsid w:val="000929C7"/>
    <w:rsid w:val="000934A6"/>
    <w:rsid w:val="000942DB"/>
    <w:rsid w:val="000A2C6C"/>
    <w:rsid w:val="000A4660"/>
    <w:rsid w:val="000A681D"/>
    <w:rsid w:val="000B38DF"/>
    <w:rsid w:val="000C1A00"/>
    <w:rsid w:val="000C224B"/>
    <w:rsid w:val="000C5FC0"/>
    <w:rsid w:val="000C6022"/>
    <w:rsid w:val="000D1994"/>
    <w:rsid w:val="000D1B5B"/>
    <w:rsid w:val="000D6A9C"/>
    <w:rsid w:val="000E4B1E"/>
    <w:rsid w:val="000E626A"/>
    <w:rsid w:val="000F00FF"/>
    <w:rsid w:val="000F15B2"/>
    <w:rsid w:val="000F3734"/>
    <w:rsid w:val="000F3AE0"/>
    <w:rsid w:val="000F56A5"/>
    <w:rsid w:val="00100526"/>
    <w:rsid w:val="00100BAD"/>
    <w:rsid w:val="00102334"/>
    <w:rsid w:val="0010401F"/>
    <w:rsid w:val="001054FD"/>
    <w:rsid w:val="00106D5B"/>
    <w:rsid w:val="00110B9C"/>
    <w:rsid w:val="00111348"/>
    <w:rsid w:val="00112018"/>
    <w:rsid w:val="00112CAA"/>
    <w:rsid w:val="00112FC3"/>
    <w:rsid w:val="00113371"/>
    <w:rsid w:val="0011744C"/>
    <w:rsid w:val="00122EFF"/>
    <w:rsid w:val="00123A08"/>
    <w:rsid w:val="0012750E"/>
    <w:rsid w:val="001306FF"/>
    <w:rsid w:val="00133621"/>
    <w:rsid w:val="001343B4"/>
    <w:rsid w:val="001347D2"/>
    <w:rsid w:val="0013509F"/>
    <w:rsid w:val="0014196B"/>
    <w:rsid w:val="001431A0"/>
    <w:rsid w:val="0014796F"/>
    <w:rsid w:val="00147E06"/>
    <w:rsid w:val="00151947"/>
    <w:rsid w:val="00151D8A"/>
    <w:rsid w:val="0015441A"/>
    <w:rsid w:val="00156395"/>
    <w:rsid w:val="001624E7"/>
    <w:rsid w:val="00165FB2"/>
    <w:rsid w:val="00173FA3"/>
    <w:rsid w:val="00174402"/>
    <w:rsid w:val="0017484E"/>
    <w:rsid w:val="00174EC2"/>
    <w:rsid w:val="0017617E"/>
    <w:rsid w:val="00177761"/>
    <w:rsid w:val="001812C6"/>
    <w:rsid w:val="001812F3"/>
    <w:rsid w:val="00184475"/>
    <w:rsid w:val="00184B6F"/>
    <w:rsid w:val="0018540F"/>
    <w:rsid w:val="00185E31"/>
    <w:rsid w:val="001861E5"/>
    <w:rsid w:val="00186918"/>
    <w:rsid w:val="001872B9"/>
    <w:rsid w:val="00196433"/>
    <w:rsid w:val="001969DA"/>
    <w:rsid w:val="00197930"/>
    <w:rsid w:val="001A0593"/>
    <w:rsid w:val="001A5647"/>
    <w:rsid w:val="001B1652"/>
    <w:rsid w:val="001B4837"/>
    <w:rsid w:val="001B4EA2"/>
    <w:rsid w:val="001B5B80"/>
    <w:rsid w:val="001B70DB"/>
    <w:rsid w:val="001C07EB"/>
    <w:rsid w:val="001C3EC8"/>
    <w:rsid w:val="001C5BB4"/>
    <w:rsid w:val="001C73F0"/>
    <w:rsid w:val="001D0ED6"/>
    <w:rsid w:val="001D2BD4"/>
    <w:rsid w:val="001D4258"/>
    <w:rsid w:val="001D62B3"/>
    <w:rsid w:val="001D6911"/>
    <w:rsid w:val="001E4833"/>
    <w:rsid w:val="001E5675"/>
    <w:rsid w:val="001E7B76"/>
    <w:rsid w:val="001F435C"/>
    <w:rsid w:val="001F6A38"/>
    <w:rsid w:val="001F6C99"/>
    <w:rsid w:val="0020088A"/>
    <w:rsid w:val="00201746"/>
    <w:rsid w:val="00201947"/>
    <w:rsid w:val="002020FF"/>
    <w:rsid w:val="0020395B"/>
    <w:rsid w:val="002046CB"/>
    <w:rsid w:val="00204DC9"/>
    <w:rsid w:val="002053D8"/>
    <w:rsid w:val="002062C0"/>
    <w:rsid w:val="00212C47"/>
    <w:rsid w:val="00212D72"/>
    <w:rsid w:val="00215130"/>
    <w:rsid w:val="00221232"/>
    <w:rsid w:val="002227D6"/>
    <w:rsid w:val="00227D30"/>
    <w:rsid w:val="00230002"/>
    <w:rsid w:val="002314E5"/>
    <w:rsid w:val="00236EE2"/>
    <w:rsid w:val="002376D1"/>
    <w:rsid w:val="002419CE"/>
    <w:rsid w:val="00242757"/>
    <w:rsid w:val="00244AD6"/>
    <w:rsid w:val="00244C9A"/>
    <w:rsid w:val="00246776"/>
    <w:rsid w:val="00247216"/>
    <w:rsid w:val="002532EA"/>
    <w:rsid w:val="00260BFD"/>
    <w:rsid w:val="00260D2A"/>
    <w:rsid w:val="00260ECA"/>
    <w:rsid w:val="00266700"/>
    <w:rsid w:val="00274477"/>
    <w:rsid w:val="00276932"/>
    <w:rsid w:val="002816E2"/>
    <w:rsid w:val="00281FE1"/>
    <w:rsid w:val="0028270D"/>
    <w:rsid w:val="00287E7C"/>
    <w:rsid w:val="002938CD"/>
    <w:rsid w:val="002A0329"/>
    <w:rsid w:val="002A1857"/>
    <w:rsid w:val="002A531F"/>
    <w:rsid w:val="002A6031"/>
    <w:rsid w:val="002A7049"/>
    <w:rsid w:val="002B06A8"/>
    <w:rsid w:val="002B1224"/>
    <w:rsid w:val="002B47FD"/>
    <w:rsid w:val="002B48D3"/>
    <w:rsid w:val="002C0A15"/>
    <w:rsid w:val="002C2834"/>
    <w:rsid w:val="002C6E17"/>
    <w:rsid w:val="002C74A7"/>
    <w:rsid w:val="002C7F38"/>
    <w:rsid w:val="002D0910"/>
    <w:rsid w:val="002D4E78"/>
    <w:rsid w:val="002D5F77"/>
    <w:rsid w:val="002E363D"/>
    <w:rsid w:val="002E3B38"/>
    <w:rsid w:val="002E55D6"/>
    <w:rsid w:val="002E6206"/>
    <w:rsid w:val="002F0216"/>
    <w:rsid w:val="002F211B"/>
    <w:rsid w:val="002F30C6"/>
    <w:rsid w:val="002F4286"/>
    <w:rsid w:val="00300F34"/>
    <w:rsid w:val="00303923"/>
    <w:rsid w:val="0030480D"/>
    <w:rsid w:val="003057A2"/>
    <w:rsid w:val="0030628A"/>
    <w:rsid w:val="00314829"/>
    <w:rsid w:val="003219EF"/>
    <w:rsid w:val="00326A47"/>
    <w:rsid w:val="00337E2E"/>
    <w:rsid w:val="0035122B"/>
    <w:rsid w:val="00353451"/>
    <w:rsid w:val="0035728D"/>
    <w:rsid w:val="003612BE"/>
    <w:rsid w:val="00361A9E"/>
    <w:rsid w:val="003627B5"/>
    <w:rsid w:val="00365672"/>
    <w:rsid w:val="0036608D"/>
    <w:rsid w:val="00371032"/>
    <w:rsid w:val="00371B44"/>
    <w:rsid w:val="003733CC"/>
    <w:rsid w:val="00374C32"/>
    <w:rsid w:val="003757F2"/>
    <w:rsid w:val="0038545E"/>
    <w:rsid w:val="00387C45"/>
    <w:rsid w:val="00387ECA"/>
    <w:rsid w:val="0039096C"/>
    <w:rsid w:val="00391111"/>
    <w:rsid w:val="003A0997"/>
    <w:rsid w:val="003A3E12"/>
    <w:rsid w:val="003A3F2B"/>
    <w:rsid w:val="003A4692"/>
    <w:rsid w:val="003A717F"/>
    <w:rsid w:val="003B1CF7"/>
    <w:rsid w:val="003B4C7B"/>
    <w:rsid w:val="003B5F58"/>
    <w:rsid w:val="003B691D"/>
    <w:rsid w:val="003C122B"/>
    <w:rsid w:val="003C1363"/>
    <w:rsid w:val="003C2041"/>
    <w:rsid w:val="003C4713"/>
    <w:rsid w:val="003C5A97"/>
    <w:rsid w:val="003C7A04"/>
    <w:rsid w:val="003D0EB1"/>
    <w:rsid w:val="003D310B"/>
    <w:rsid w:val="003D4CAA"/>
    <w:rsid w:val="003D546B"/>
    <w:rsid w:val="003E48B2"/>
    <w:rsid w:val="003E6832"/>
    <w:rsid w:val="003F0597"/>
    <w:rsid w:val="003F1DF5"/>
    <w:rsid w:val="003F52B2"/>
    <w:rsid w:val="003F79D0"/>
    <w:rsid w:val="00404CE3"/>
    <w:rsid w:val="00411294"/>
    <w:rsid w:val="0041632F"/>
    <w:rsid w:val="0042165A"/>
    <w:rsid w:val="00424E78"/>
    <w:rsid w:val="00430D9B"/>
    <w:rsid w:val="004330BF"/>
    <w:rsid w:val="00437172"/>
    <w:rsid w:val="00440414"/>
    <w:rsid w:val="00442746"/>
    <w:rsid w:val="00442B2C"/>
    <w:rsid w:val="0044315F"/>
    <w:rsid w:val="00447704"/>
    <w:rsid w:val="00450726"/>
    <w:rsid w:val="004558E9"/>
    <w:rsid w:val="0045777E"/>
    <w:rsid w:val="004605C5"/>
    <w:rsid w:val="00465191"/>
    <w:rsid w:val="00465A76"/>
    <w:rsid w:val="00477BD6"/>
    <w:rsid w:val="00480A63"/>
    <w:rsid w:val="004944CC"/>
    <w:rsid w:val="004A2BBC"/>
    <w:rsid w:val="004B2002"/>
    <w:rsid w:val="004B3753"/>
    <w:rsid w:val="004B3BDB"/>
    <w:rsid w:val="004B697C"/>
    <w:rsid w:val="004B6D87"/>
    <w:rsid w:val="004C31D2"/>
    <w:rsid w:val="004C4178"/>
    <w:rsid w:val="004C47EE"/>
    <w:rsid w:val="004C65FE"/>
    <w:rsid w:val="004C6EDB"/>
    <w:rsid w:val="004D3030"/>
    <w:rsid w:val="004D55C2"/>
    <w:rsid w:val="004D6F6D"/>
    <w:rsid w:val="004D7A3A"/>
    <w:rsid w:val="004E44FF"/>
    <w:rsid w:val="004E5B02"/>
    <w:rsid w:val="004E648E"/>
    <w:rsid w:val="004F01A3"/>
    <w:rsid w:val="004F16F0"/>
    <w:rsid w:val="004F26CB"/>
    <w:rsid w:val="004F2CF4"/>
    <w:rsid w:val="004F4F28"/>
    <w:rsid w:val="004F58D4"/>
    <w:rsid w:val="004F5A0A"/>
    <w:rsid w:val="00512058"/>
    <w:rsid w:val="0051245D"/>
    <w:rsid w:val="005145F4"/>
    <w:rsid w:val="00514EA0"/>
    <w:rsid w:val="00521131"/>
    <w:rsid w:val="00527C0B"/>
    <w:rsid w:val="005303AF"/>
    <w:rsid w:val="005326A7"/>
    <w:rsid w:val="00535B9D"/>
    <w:rsid w:val="005410F6"/>
    <w:rsid w:val="005506D1"/>
    <w:rsid w:val="0055412D"/>
    <w:rsid w:val="005729C4"/>
    <w:rsid w:val="005749A6"/>
    <w:rsid w:val="00577BC6"/>
    <w:rsid w:val="00580681"/>
    <w:rsid w:val="00583211"/>
    <w:rsid w:val="0058678B"/>
    <w:rsid w:val="0059227B"/>
    <w:rsid w:val="00592F0A"/>
    <w:rsid w:val="005932FF"/>
    <w:rsid w:val="005976FC"/>
    <w:rsid w:val="005A1C56"/>
    <w:rsid w:val="005B0966"/>
    <w:rsid w:val="005B47AB"/>
    <w:rsid w:val="005B795D"/>
    <w:rsid w:val="005B7BD8"/>
    <w:rsid w:val="005C0306"/>
    <w:rsid w:val="005C6385"/>
    <w:rsid w:val="005D2FFF"/>
    <w:rsid w:val="005D4FFB"/>
    <w:rsid w:val="005D7D67"/>
    <w:rsid w:val="005E6AC5"/>
    <w:rsid w:val="005F0493"/>
    <w:rsid w:val="005F113C"/>
    <w:rsid w:val="005F2B11"/>
    <w:rsid w:val="00605DE7"/>
    <w:rsid w:val="00606D89"/>
    <w:rsid w:val="00610508"/>
    <w:rsid w:val="00610E0D"/>
    <w:rsid w:val="006127FC"/>
    <w:rsid w:val="00613820"/>
    <w:rsid w:val="00613FD7"/>
    <w:rsid w:val="00626BA3"/>
    <w:rsid w:val="00630D18"/>
    <w:rsid w:val="00631DA2"/>
    <w:rsid w:val="0063213F"/>
    <w:rsid w:val="006347D6"/>
    <w:rsid w:val="0064044E"/>
    <w:rsid w:val="006407EF"/>
    <w:rsid w:val="00643502"/>
    <w:rsid w:val="00645C90"/>
    <w:rsid w:val="0064654B"/>
    <w:rsid w:val="00652248"/>
    <w:rsid w:val="00652726"/>
    <w:rsid w:val="00652949"/>
    <w:rsid w:val="00657B80"/>
    <w:rsid w:val="00660755"/>
    <w:rsid w:val="006662D2"/>
    <w:rsid w:val="00667CBA"/>
    <w:rsid w:val="00671AF9"/>
    <w:rsid w:val="00674EE5"/>
    <w:rsid w:val="00675B3C"/>
    <w:rsid w:val="00680B22"/>
    <w:rsid w:val="00693CEB"/>
    <w:rsid w:val="0069495C"/>
    <w:rsid w:val="006B38AF"/>
    <w:rsid w:val="006C31A3"/>
    <w:rsid w:val="006C67FF"/>
    <w:rsid w:val="006C751D"/>
    <w:rsid w:val="006D16DB"/>
    <w:rsid w:val="006D332B"/>
    <w:rsid w:val="006D340A"/>
    <w:rsid w:val="006D3DDA"/>
    <w:rsid w:val="006E5B63"/>
    <w:rsid w:val="006F3B57"/>
    <w:rsid w:val="00715A1D"/>
    <w:rsid w:val="00716266"/>
    <w:rsid w:val="00724E8E"/>
    <w:rsid w:val="007301BB"/>
    <w:rsid w:val="007321F4"/>
    <w:rsid w:val="00742B34"/>
    <w:rsid w:val="00747577"/>
    <w:rsid w:val="00747928"/>
    <w:rsid w:val="00752B4A"/>
    <w:rsid w:val="0075498F"/>
    <w:rsid w:val="00755A27"/>
    <w:rsid w:val="007573A2"/>
    <w:rsid w:val="007601B8"/>
    <w:rsid w:val="00760BB0"/>
    <w:rsid w:val="0076157A"/>
    <w:rsid w:val="00763C90"/>
    <w:rsid w:val="00770C2F"/>
    <w:rsid w:val="007728A1"/>
    <w:rsid w:val="00780692"/>
    <w:rsid w:val="00782514"/>
    <w:rsid w:val="007838CA"/>
    <w:rsid w:val="00783B60"/>
    <w:rsid w:val="00784593"/>
    <w:rsid w:val="00785829"/>
    <w:rsid w:val="00785CA3"/>
    <w:rsid w:val="0078604B"/>
    <w:rsid w:val="00786B19"/>
    <w:rsid w:val="00787BFA"/>
    <w:rsid w:val="007909B7"/>
    <w:rsid w:val="00794E91"/>
    <w:rsid w:val="007968C4"/>
    <w:rsid w:val="0079784D"/>
    <w:rsid w:val="007A00EF"/>
    <w:rsid w:val="007A4C96"/>
    <w:rsid w:val="007A5A13"/>
    <w:rsid w:val="007A7FE5"/>
    <w:rsid w:val="007B0283"/>
    <w:rsid w:val="007B19EA"/>
    <w:rsid w:val="007C0A2D"/>
    <w:rsid w:val="007C27B0"/>
    <w:rsid w:val="007C309D"/>
    <w:rsid w:val="007C3E30"/>
    <w:rsid w:val="007C62BE"/>
    <w:rsid w:val="007C780E"/>
    <w:rsid w:val="007C7A13"/>
    <w:rsid w:val="007E7A48"/>
    <w:rsid w:val="007F300B"/>
    <w:rsid w:val="007F716B"/>
    <w:rsid w:val="008014C3"/>
    <w:rsid w:val="008014F1"/>
    <w:rsid w:val="00805A35"/>
    <w:rsid w:val="00810012"/>
    <w:rsid w:val="00811728"/>
    <w:rsid w:val="00812587"/>
    <w:rsid w:val="00812F82"/>
    <w:rsid w:val="00832D02"/>
    <w:rsid w:val="008358D9"/>
    <w:rsid w:val="0084521A"/>
    <w:rsid w:val="00850812"/>
    <w:rsid w:val="0085447A"/>
    <w:rsid w:val="0086570D"/>
    <w:rsid w:val="00865A2A"/>
    <w:rsid w:val="00871972"/>
    <w:rsid w:val="008725DF"/>
    <w:rsid w:val="00876B9A"/>
    <w:rsid w:val="00885683"/>
    <w:rsid w:val="00886CBD"/>
    <w:rsid w:val="00887C7E"/>
    <w:rsid w:val="00890745"/>
    <w:rsid w:val="008933BF"/>
    <w:rsid w:val="008962B1"/>
    <w:rsid w:val="008A10C4"/>
    <w:rsid w:val="008A54B5"/>
    <w:rsid w:val="008A5B6B"/>
    <w:rsid w:val="008A738D"/>
    <w:rsid w:val="008B0248"/>
    <w:rsid w:val="008B0AD1"/>
    <w:rsid w:val="008B1922"/>
    <w:rsid w:val="008C1BCB"/>
    <w:rsid w:val="008C624B"/>
    <w:rsid w:val="008D191D"/>
    <w:rsid w:val="008D291D"/>
    <w:rsid w:val="008D5BF2"/>
    <w:rsid w:val="008E0CBA"/>
    <w:rsid w:val="008E0DFD"/>
    <w:rsid w:val="008E227B"/>
    <w:rsid w:val="008F5F33"/>
    <w:rsid w:val="008F6289"/>
    <w:rsid w:val="008F659E"/>
    <w:rsid w:val="0090455F"/>
    <w:rsid w:val="0091046A"/>
    <w:rsid w:val="0091687D"/>
    <w:rsid w:val="00922CAB"/>
    <w:rsid w:val="00924155"/>
    <w:rsid w:val="009255CE"/>
    <w:rsid w:val="00925E68"/>
    <w:rsid w:val="00925FF4"/>
    <w:rsid w:val="00926ABD"/>
    <w:rsid w:val="00930518"/>
    <w:rsid w:val="00936CF9"/>
    <w:rsid w:val="00941413"/>
    <w:rsid w:val="0094188D"/>
    <w:rsid w:val="00941E79"/>
    <w:rsid w:val="00942F7E"/>
    <w:rsid w:val="00943400"/>
    <w:rsid w:val="00944BBB"/>
    <w:rsid w:val="009473D5"/>
    <w:rsid w:val="00947F4E"/>
    <w:rsid w:val="00952D63"/>
    <w:rsid w:val="009533CB"/>
    <w:rsid w:val="0095591D"/>
    <w:rsid w:val="00955B0C"/>
    <w:rsid w:val="00957A2D"/>
    <w:rsid w:val="00964C33"/>
    <w:rsid w:val="00965997"/>
    <w:rsid w:val="0096659A"/>
    <w:rsid w:val="00966BA4"/>
    <w:rsid w:val="00966C2E"/>
    <w:rsid w:val="00966D47"/>
    <w:rsid w:val="00970CAF"/>
    <w:rsid w:val="009730DD"/>
    <w:rsid w:val="00975608"/>
    <w:rsid w:val="00981C16"/>
    <w:rsid w:val="00985484"/>
    <w:rsid w:val="00992312"/>
    <w:rsid w:val="00995481"/>
    <w:rsid w:val="009965E5"/>
    <w:rsid w:val="009A04E2"/>
    <w:rsid w:val="009A222A"/>
    <w:rsid w:val="009A2878"/>
    <w:rsid w:val="009A3A96"/>
    <w:rsid w:val="009A45F7"/>
    <w:rsid w:val="009A5D15"/>
    <w:rsid w:val="009A65CE"/>
    <w:rsid w:val="009B2D18"/>
    <w:rsid w:val="009B3752"/>
    <w:rsid w:val="009B3A0B"/>
    <w:rsid w:val="009C0DED"/>
    <w:rsid w:val="009C1366"/>
    <w:rsid w:val="009C2C97"/>
    <w:rsid w:val="009C2C99"/>
    <w:rsid w:val="009C3825"/>
    <w:rsid w:val="009C6C1C"/>
    <w:rsid w:val="009C78A0"/>
    <w:rsid w:val="009E661E"/>
    <w:rsid w:val="00A004B4"/>
    <w:rsid w:val="00A051AE"/>
    <w:rsid w:val="00A102D4"/>
    <w:rsid w:val="00A13106"/>
    <w:rsid w:val="00A14BDF"/>
    <w:rsid w:val="00A162B4"/>
    <w:rsid w:val="00A202C0"/>
    <w:rsid w:val="00A20ED6"/>
    <w:rsid w:val="00A231E7"/>
    <w:rsid w:val="00A23B4B"/>
    <w:rsid w:val="00A3073D"/>
    <w:rsid w:val="00A37836"/>
    <w:rsid w:val="00A37D7F"/>
    <w:rsid w:val="00A400C0"/>
    <w:rsid w:val="00A42A08"/>
    <w:rsid w:val="00A43D33"/>
    <w:rsid w:val="00A4631A"/>
    <w:rsid w:val="00A46410"/>
    <w:rsid w:val="00A533E8"/>
    <w:rsid w:val="00A54455"/>
    <w:rsid w:val="00A57688"/>
    <w:rsid w:val="00A6313B"/>
    <w:rsid w:val="00A6474C"/>
    <w:rsid w:val="00A75ADD"/>
    <w:rsid w:val="00A842E9"/>
    <w:rsid w:val="00A84A94"/>
    <w:rsid w:val="00A870FC"/>
    <w:rsid w:val="00A91BC7"/>
    <w:rsid w:val="00A921A0"/>
    <w:rsid w:val="00AA1FB0"/>
    <w:rsid w:val="00AA6D10"/>
    <w:rsid w:val="00AB147F"/>
    <w:rsid w:val="00AB2BF3"/>
    <w:rsid w:val="00AB31EE"/>
    <w:rsid w:val="00AB46C8"/>
    <w:rsid w:val="00AB7031"/>
    <w:rsid w:val="00AC0556"/>
    <w:rsid w:val="00AC5F30"/>
    <w:rsid w:val="00AD103F"/>
    <w:rsid w:val="00AD1DAA"/>
    <w:rsid w:val="00AD257D"/>
    <w:rsid w:val="00AD2815"/>
    <w:rsid w:val="00AD4D57"/>
    <w:rsid w:val="00AD65B7"/>
    <w:rsid w:val="00AF1E23"/>
    <w:rsid w:val="00AF3A2D"/>
    <w:rsid w:val="00AF7F81"/>
    <w:rsid w:val="00B01AFF"/>
    <w:rsid w:val="00B03CB5"/>
    <w:rsid w:val="00B05CC7"/>
    <w:rsid w:val="00B06CE0"/>
    <w:rsid w:val="00B12E37"/>
    <w:rsid w:val="00B235E7"/>
    <w:rsid w:val="00B27E39"/>
    <w:rsid w:val="00B350D8"/>
    <w:rsid w:val="00B40DDB"/>
    <w:rsid w:val="00B413A4"/>
    <w:rsid w:val="00B41609"/>
    <w:rsid w:val="00B568AB"/>
    <w:rsid w:val="00B56BF6"/>
    <w:rsid w:val="00B73B95"/>
    <w:rsid w:val="00B76763"/>
    <w:rsid w:val="00B7732B"/>
    <w:rsid w:val="00B81242"/>
    <w:rsid w:val="00B81ADA"/>
    <w:rsid w:val="00B85FA7"/>
    <w:rsid w:val="00B868C2"/>
    <w:rsid w:val="00B879F0"/>
    <w:rsid w:val="00B97983"/>
    <w:rsid w:val="00B979CD"/>
    <w:rsid w:val="00BA0BD7"/>
    <w:rsid w:val="00BA4C69"/>
    <w:rsid w:val="00BA7EAD"/>
    <w:rsid w:val="00BB306A"/>
    <w:rsid w:val="00BB38FA"/>
    <w:rsid w:val="00BB64FB"/>
    <w:rsid w:val="00BC0CF2"/>
    <w:rsid w:val="00BC25AA"/>
    <w:rsid w:val="00BC5661"/>
    <w:rsid w:val="00BD19EC"/>
    <w:rsid w:val="00BD5107"/>
    <w:rsid w:val="00BD644D"/>
    <w:rsid w:val="00BD6805"/>
    <w:rsid w:val="00BE20D0"/>
    <w:rsid w:val="00BF0095"/>
    <w:rsid w:val="00BF0215"/>
    <w:rsid w:val="00BF1984"/>
    <w:rsid w:val="00BF682E"/>
    <w:rsid w:val="00C022E3"/>
    <w:rsid w:val="00C03C29"/>
    <w:rsid w:val="00C10132"/>
    <w:rsid w:val="00C101D8"/>
    <w:rsid w:val="00C12869"/>
    <w:rsid w:val="00C13213"/>
    <w:rsid w:val="00C17BA7"/>
    <w:rsid w:val="00C22D17"/>
    <w:rsid w:val="00C253AA"/>
    <w:rsid w:val="00C25EEC"/>
    <w:rsid w:val="00C26BB2"/>
    <w:rsid w:val="00C30C26"/>
    <w:rsid w:val="00C44808"/>
    <w:rsid w:val="00C4712D"/>
    <w:rsid w:val="00C47B2A"/>
    <w:rsid w:val="00C507B5"/>
    <w:rsid w:val="00C51696"/>
    <w:rsid w:val="00C52033"/>
    <w:rsid w:val="00C550BE"/>
    <w:rsid w:val="00C555C9"/>
    <w:rsid w:val="00C617A3"/>
    <w:rsid w:val="00C61A2E"/>
    <w:rsid w:val="00C621F0"/>
    <w:rsid w:val="00C703AA"/>
    <w:rsid w:val="00C72925"/>
    <w:rsid w:val="00C76927"/>
    <w:rsid w:val="00C77E49"/>
    <w:rsid w:val="00C828BD"/>
    <w:rsid w:val="00C8312C"/>
    <w:rsid w:val="00C84045"/>
    <w:rsid w:val="00C90AA2"/>
    <w:rsid w:val="00C92D73"/>
    <w:rsid w:val="00C94F55"/>
    <w:rsid w:val="00C95EFC"/>
    <w:rsid w:val="00C962FC"/>
    <w:rsid w:val="00CA7D62"/>
    <w:rsid w:val="00CB07A8"/>
    <w:rsid w:val="00CB7FA0"/>
    <w:rsid w:val="00CC583F"/>
    <w:rsid w:val="00CC6C6E"/>
    <w:rsid w:val="00CD046B"/>
    <w:rsid w:val="00CD4A57"/>
    <w:rsid w:val="00CD72F0"/>
    <w:rsid w:val="00CE2DB7"/>
    <w:rsid w:val="00CE5CC4"/>
    <w:rsid w:val="00CE6F0C"/>
    <w:rsid w:val="00CE78CC"/>
    <w:rsid w:val="00CF5797"/>
    <w:rsid w:val="00CF6184"/>
    <w:rsid w:val="00D04D4C"/>
    <w:rsid w:val="00D079CA"/>
    <w:rsid w:val="00D146F1"/>
    <w:rsid w:val="00D17037"/>
    <w:rsid w:val="00D23C9D"/>
    <w:rsid w:val="00D273D1"/>
    <w:rsid w:val="00D33604"/>
    <w:rsid w:val="00D33733"/>
    <w:rsid w:val="00D35C18"/>
    <w:rsid w:val="00D35EC8"/>
    <w:rsid w:val="00D366C4"/>
    <w:rsid w:val="00D37B08"/>
    <w:rsid w:val="00D437FF"/>
    <w:rsid w:val="00D44F6D"/>
    <w:rsid w:val="00D47A45"/>
    <w:rsid w:val="00D50183"/>
    <w:rsid w:val="00D5130C"/>
    <w:rsid w:val="00D60C7C"/>
    <w:rsid w:val="00D61EE8"/>
    <w:rsid w:val="00D62265"/>
    <w:rsid w:val="00D628A4"/>
    <w:rsid w:val="00D64810"/>
    <w:rsid w:val="00D65925"/>
    <w:rsid w:val="00D7097E"/>
    <w:rsid w:val="00D7306C"/>
    <w:rsid w:val="00D73770"/>
    <w:rsid w:val="00D762B8"/>
    <w:rsid w:val="00D81206"/>
    <w:rsid w:val="00D84BA3"/>
    <w:rsid w:val="00D8512E"/>
    <w:rsid w:val="00D86196"/>
    <w:rsid w:val="00D86310"/>
    <w:rsid w:val="00D8770D"/>
    <w:rsid w:val="00D93D73"/>
    <w:rsid w:val="00D944B8"/>
    <w:rsid w:val="00D948C9"/>
    <w:rsid w:val="00DA1E58"/>
    <w:rsid w:val="00DA6577"/>
    <w:rsid w:val="00DA6C80"/>
    <w:rsid w:val="00DA744B"/>
    <w:rsid w:val="00DB29E3"/>
    <w:rsid w:val="00DB43B8"/>
    <w:rsid w:val="00DB75B8"/>
    <w:rsid w:val="00DC1055"/>
    <w:rsid w:val="00DC1396"/>
    <w:rsid w:val="00DC327A"/>
    <w:rsid w:val="00DC74ED"/>
    <w:rsid w:val="00DD0771"/>
    <w:rsid w:val="00DD18DB"/>
    <w:rsid w:val="00DD1B6E"/>
    <w:rsid w:val="00DD1CD1"/>
    <w:rsid w:val="00DD5361"/>
    <w:rsid w:val="00DE3D00"/>
    <w:rsid w:val="00DE4E3C"/>
    <w:rsid w:val="00DE4EF2"/>
    <w:rsid w:val="00DF0F93"/>
    <w:rsid w:val="00DF2C0E"/>
    <w:rsid w:val="00DF2C30"/>
    <w:rsid w:val="00DF3986"/>
    <w:rsid w:val="00DF58CC"/>
    <w:rsid w:val="00DF7026"/>
    <w:rsid w:val="00E000E3"/>
    <w:rsid w:val="00E01511"/>
    <w:rsid w:val="00E04DB6"/>
    <w:rsid w:val="00E0608D"/>
    <w:rsid w:val="00E06FFB"/>
    <w:rsid w:val="00E10CA5"/>
    <w:rsid w:val="00E124A7"/>
    <w:rsid w:val="00E1634F"/>
    <w:rsid w:val="00E17999"/>
    <w:rsid w:val="00E231EF"/>
    <w:rsid w:val="00E30155"/>
    <w:rsid w:val="00E31CDF"/>
    <w:rsid w:val="00E3765B"/>
    <w:rsid w:val="00E40E09"/>
    <w:rsid w:val="00E4123D"/>
    <w:rsid w:val="00E44B26"/>
    <w:rsid w:val="00E45FA0"/>
    <w:rsid w:val="00E524DD"/>
    <w:rsid w:val="00E528EE"/>
    <w:rsid w:val="00E564DD"/>
    <w:rsid w:val="00E62A0D"/>
    <w:rsid w:val="00E64F60"/>
    <w:rsid w:val="00E74367"/>
    <w:rsid w:val="00E839E1"/>
    <w:rsid w:val="00E84863"/>
    <w:rsid w:val="00E91FE1"/>
    <w:rsid w:val="00E92A8D"/>
    <w:rsid w:val="00E947D4"/>
    <w:rsid w:val="00E94AE9"/>
    <w:rsid w:val="00EA3E45"/>
    <w:rsid w:val="00EA4F67"/>
    <w:rsid w:val="00EA5E95"/>
    <w:rsid w:val="00EB0751"/>
    <w:rsid w:val="00EB2051"/>
    <w:rsid w:val="00EB4A51"/>
    <w:rsid w:val="00EC74E0"/>
    <w:rsid w:val="00ED0FAF"/>
    <w:rsid w:val="00ED4954"/>
    <w:rsid w:val="00ED5A43"/>
    <w:rsid w:val="00EE0943"/>
    <w:rsid w:val="00EE140E"/>
    <w:rsid w:val="00EE33A2"/>
    <w:rsid w:val="00EE4486"/>
    <w:rsid w:val="00EE725D"/>
    <w:rsid w:val="00EF04CD"/>
    <w:rsid w:val="00EF5D48"/>
    <w:rsid w:val="00EF74DB"/>
    <w:rsid w:val="00F002E9"/>
    <w:rsid w:val="00F00AA1"/>
    <w:rsid w:val="00F01650"/>
    <w:rsid w:val="00F02617"/>
    <w:rsid w:val="00F02F2A"/>
    <w:rsid w:val="00F112F9"/>
    <w:rsid w:val="00F24DCD"/>
    <w:rsid w:val="00F2525A"/>
    <w:rsid w:val="00F26C8B"/>
    <w:rsid w:val="00F308F8"/>
    <w:rsid w:val="00F31F8F"/>
    <w:rsid w:val="00F36182"/>
    <w:rsid w:val="00F362D3"/>
    <w:rsid w:val="00F40A4C"/>
    <w:rsid w:val="00F41845"/>
    <w:rsid w:val="00F42AE7"/>
    <w:rsid w:val="00F509AB"/>
    <w:rsid w:val="00F526B6"/>
    <w:rsid w:val="00F53246"/>
    <w:rsid w:val="00F54579"/>
    <w:rsid w:val="00F642D4"/>
    <w:rsid w:val="00F66DBB"/>
    <w:rsid w:val="00F67A1C"/>
    <w:rsid w:val="00F800F9"/>
    <w:rsid w:val="00F80E0D"/>
    <w:rsid w:val="00F82C5B"/>
    <w:rsid w:val="00F85325"/>
    <w:rsid w:val="00F8555F"/>
    <w:rsid w:val="00F85F2E"/>
    <w:rsid w:val="00F915B6"/>
    <w:rsid w:val="00F92F2A"/>
    <w:rsid w:val="00F932B9"/>
    <w:rsid w:val="00F94710"/>
    <w:rsid w:val="00F95A22"/>
    <w:rsid w:val="00F95FBB"/>
    <w:rsid w:val="00FA3523"/>
    <w:rsid w:val="00FB0B3F"/>
    <w:rsid w:val="00FB196D"/>
    <w:rsid w:val="00FB3E36"/>
    <w:rsid w:val="00FC7EF6"/>
    <w:rsid w:val="00FD3DE0"/>
    <w:rsid w:val="00FE079F"/>
    <w:rsid w:val="00FE18E5"/>
    <w:rsid w:val="00FE54BC"/>
    <w:rsid w:val="00FE62F2"/>
    <w:rsid w:val="00FE6F70"/>
    <w:rsid w:val="00FE6F91"/>
    <w:rsid w:val="00FF4910"/>
    <w:rsid w:val="00FF5FE4"/>
    <w:rsid w:val="061DFD9B"/>
    <w:rsid w:val="0DBBA0AB"/>
    <w:rsid w:val="0DBE14D9"/>
    <w:rsid w:val="0F4B69A5"/>
    <w:rsid w:val="107E9989"/>
    <w:rsid w:val="180C9943"/>
    <w:rsid w:val="1BA57A18"/>
    <w:rsid w:val="27421F43"/>
    <w:rsid w:val="28C69E5A"/>
    <w:rsid w:val="2B4090B1"/>
    <w:rsid w:val="2F560114"/>
    <w:rsid w:val="34834FA1"/>
    <w:rsid w:val="3703EDBB"/>
    <w:rsid w:val="412355F5"/>
    <w:rsid w:val="433DA4E7"/>
    <w:rsid w:val="44F5F1A2"/>
    <w:rsid w:val="45214536"/>
    <w:rsid w:val="45D95FD2"/>
    <w:rsid w:val="4600D573"/>
    <w:rsid w:val="474372FA"/>
    <w:rsid w:val="49854337"/>
    <w:rsid w:val="4E861C2D"/>
    <w:rsid w:val="4ED396E8"/>
    <w:rsid w:val="5694D0CD"/>
    <w:rsid w:val="5ACB7D1A"/>
    <w:rsid w:val="5BF3EB26"/>
    <w:rsid w:val="5C98F5E7"/>
    <w:rsid w:val="608A3FB6"/>
    <w:rsid w:val="62A5C78B"/>
    <w:rsid w:val="64D92F52"/>
    <w:rsid w:val="65D4B710"/>
    <w:rsid w:val="66CE78AF"/>
    <w:rsid w:val="6EA9DEC0"/>
    <w:rsid w:val="7295BA06"/>
    <w:rsid w:val="75691A13"/>
    <w:rsid w:val="774EC476"/>
    <w:rsid w:val="78080ECD"/>
    <w:rsid w:val="78E42A47"/>
    <w:rsid w:val="7D3182C1"/>
    <w:rsid w:val="7F5862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EA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941E79"/>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975608"/>
    <w:rPr>
      <w:rFonts w:ascii="Arial" w:hAnsi="Arial"/>
      <w:sz w:val="32"/>
      <w:lang w:eastAsia="en-US"/>
    </w:rPr>
  </w:style>
  <w:style w:type="character" w:customStyle="1" w:styleId="Heading3Char">
    <w:name w:val="Heading 3 Char"/>
    <w:aliases w:val="h3 Char"/>
    <w:basedOn w:val="DefaultParagraphFont"/>
    <w:link w:val="Heading3"/>
    <w:rsid w:val="008B1922"/>
    <w:rPr>
      <w:rFonts w:ascii="Arial" w:hAnsi="Arial"/>
      <w:sz w:val="28"/>
      <w:lang w:eastAsia="en-US"/>
    </w:rPr>
  </w:style>
  <w:style w:type="paragraph" w:styleId="Revision">
    <w:name w:val="Revision"/>
    <w:hidden/>
    <w:uiPriority w:val="99"/>
    <w:semiHidden/>
    <w:rsid w:val="00A162B4"/>
    <w:rPr>
      <w:rFonts w:ascii="Times New Roman" w:hAnsi="Times New Roman"/>
      <w:lang w:eastAsia="en-US"/>
    </w:rPr>
  </w:style>
  <w:style w:type="paragraph" w:customStyle="1" w:styleId="Guidance">
    <w:name w:val="Guidance"/>
    <w:basedOn w:val="Normal"/>
    <w:rsid w:val="00122EFF"/>
    <w:pPr>
      <w:overflowPunct w:val="0"/>
      <w:autoSpaceDE w:val="0"/>
      <w:autoSpaceDN w:val="0"/>
      <w:adjustRightInd w:val="0"/>
      <w:textAlignment w:val="baseline"/>
    </w:pPr>
    <w:rPr>
      <w:rFonts w:eastAsia="Times New Roman"/>
      <w:i/>
      <w:color w:val="000000"/>
      <w:lang w:eastAsia="ja-JP"/>
    </w:rPr>
  </w:style>
  <w:style w:type="paragraph" w:customStyle="1" w:styleId="PlantUML">
    <w:name w:val="PlantUML"/>
    <w:basedOn w:val="Normal"/>
    <w:link w:val="PlantUMLChar"/>
    <w:autoRedefine/>
    <w:rsid w:val="0020088A"/>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lang w:eastAsia="zh-CN"/>
    </w:rPr>
  </w:style>
  <w:style w:type="character" w:customStyle="1" w:styleId="PlantUMLChar">
    <w:name w:val="PlantUML Char"/>
    <w:basedOn w:val="DefaultParagraphFont"/>
    <w:link w:val="PlantUML"/>
    <w:rsid w:val="0020088A"/>
    <w:rPr>
      <w:rFonts w:ascii="Courier New" w:eastAsia="Times New Roman" w:hAnsi="Courier New" w:cs="Courier New"/>
      <w:noProof/>
      <w:color w:val="008000"/>
      <w:sz w:val="18"/>
      <w:shd w:val="clear" w:color="auto" w:fill="BAFDBA"/>
      <w:lang w:eastAsia="zh-CN"/>
    </w:rPr>
  </w:style>
  <w:style w:type="paragraph" w:customStyle="1" w:styleId="PlantUMLImg">
    <w:name w:val="PlantUMLImg"/>
    <w:basedOn w:val="Normal"/>
    <w:link w:val="PlantUMLImgChar"/>
    <w:autoRedefine/>
    <w:rsid w:val="00123A08"/>
    <w:rPr>
      <w:rFonts w:eastAsia="Times New Roman" w:cs="Courier New"/>
      <w:noProof/>
      <w:color w:val="008000"/>
      <w:sz w:val="18"/>
    </w:rPr>
  </w:style>
  <w:style w:type="character" w:customStyle="1" w:styleId="PlantUMLImgChar">
    <w:name w:val="PlantUMLImg Char"/>
    <w:basedOn w:val="PlantUMLChar"/>
    <w:link w:val="PlantUMLImg"/>
    <w:rsid w:val="00123A08"/>
    <w:rPr>
      <w:rFonts w:ascii="Times New Roman" w:eastAsia="Times New Roman" w:hAnsi="Times New Roman" w:cs="Courier New"/>
      <w:noProof/>
      <w:color w:val="008000"/>
      <w:sz w:val="18"/>
      <w:shd w:val="clear" w:color="auto" w:fill="BAFDBA"/>
      <w:lang w:eastAsia="en-US"/>
    </w:rPr>
  </w:style>
  <w:style w:type="character" w:customStyle="1" w:styleId="THChar">
    <w:name w:val="TH Char"/>
    <w:link w:val="TH"/>
    <w:qFormat/>
    <w:locked/>
    <w:rsid w:val="00CC583F"/>
    <w:rPr>
      <w:rFonts w:ascii="Arial" w:hAnsi="Arial"/>
      <w:b/>
      <w:lang w:eastAsia="en-US"/>
    </w:rPr>
  </w:style>
  <w:style w:type="character" w:customStyle="1" w:styleId="TFChar">
    <w:name w:val="TF Char"/>
    <w:link w:val="TF"/>
    <w:qFormat/>
    <w:locked/>
    <w:rsid w:val="00CC583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6165">
      <w:bodyDiv w:val="1"/>
      <w:marLeft w:val="0"/>
      <w:marRight w:val="0"/>
      <w:marTop w:val="0"/>
      <w:marBottom w:val="0"/>
      <w:divBdr>
        <w:top w:val="none" w:sz="0" w:space="0" w:color="auto"/>
        <w:left w:val="none" w:sz="0" w:space="0" w:color="auto"/>
        <w:bottom w:val="none" w:sz="0" w:space="0" w:color="auto"/>
        <w:right w:val="none" w:sz="0" w:space="0" w:color="auto"/>
      </w:divBdr>
    </w:div>
    <w:div w:id="90900255">
      <w:bodyDiv w:val="1"/>
      <w:marLeft w:val="0"/>
      <w:marRight w:val="0"/>
      <w:marTop w:val="0"/>
      <w:marBottom w:val="0"/>
      <w:divBdr>
        <w:top w:val="none" w:sz="0" w:space="0" w:color="auto"/>
        <w:left w:val="none" w:sz="0" w:space="0" w:color="auto"/>
        <w:bottom w:val="none" w:sz="0" w:space="0" w:color="auto"/>
        <w:right w:val="none" w:sz="0" w:space="0" w:color="auto"/>
      </w:divBdr>
      <w:divsChild>
        <w:div w:id="603072011">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6377903">
      <w:bodyDiv w:val="1"/>
      <w:marLeft w:val="0"/>
      <w:marRight w:val="0"/>
      <w:marTop w:val="0"/>
      <w:marBottom w:val="0"/>
      <w:divBdr>
        <w:top w:val="none" w:sz="0" w:space="0" w:color="auto"/>
        <w:left w:val="none" w:sz="0" w:space="0" w:color="auto"/>
        <w:bottom w:val="none" w:sz="0" w:space="0" w:color="auto"/>
        <w:right w:val="none" w:sz="0" w:space="0" w:color="auto"/>
      </w:divBdr>
      <w:divsChild>
        <w:div w:id="1504320210">
          <w:marLeft w:val="0"/>
          <w:marRight w:val="0"/>
          <w:marTop w:val="0"/>
          <w:marBottom w:val="0"/>
          <w:divBdr>
            <w:top w:val="none" w:sz="0" w:space="0" w:color="auto"/>
            <w:left w:val="none" w:sz="0" w:space="0" w:color="auto"/>
            <w:bottom w:val="none" w:sz="0" w:space="0" w:color="auto"/>
            <w:right w:val="none" w:sz="0" w:space="0" w:color="auto"/>
          </w:divBdr>
        </w:div>
      </w:divsChild>
    </w:div>
    <w:div w:id="260644187">
      <w:bodyDiv w:val="1"/>
      <w:marLeft w:val="0"/>
      <w:marRight w:val="0"/>
      <w:marTop w:val="0"/>
      <w:marBottom w:val="0"/>
      <w:divBdr>
        <w:top w:val="none" w:sz="0" w:space="0" w:color="auto"/>
        <w:left w:val="none" w:sz="0" w:space="0" w:color="auto"/>
        <w:bottom w:val="none" w:sz="0" w:space="0" w:color="auto"/>
        <w:right w:val="none" w:sz="0" w:space="0" w:color="auto"/>
      </w:divBdr>
    </w:div>
    <w:div w:id="311375462">
      <w:bodyDiv w:val="1"/>
      <w:marLeft w:val="0"/>
      <w:marRight w:val="0"/>
      <w:marTop w:val="0"/>
      <w:marBottom w:val="0"/>
      <w:divBdr>
        <w:top w:val="none" w:sz="0" w:space="0" w:color="auto"/>
        <w:left w:val="none" w:sz="0" w:space="0" w:color="auto"/>
        <w:bottom w:val="none" w:sz="0" w:space="0" w:color="auto"/>
        <w:right w:val="none" w:sz="0" w:space="0" w:color="auto"/>
      </w:divBdr>
      <w:divsChild>
        <w:div w:id="1165125580">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62249">
      <w:bodyDiv w:val="1"/>
      <w:marLeft w:val="0"/>
      <w:marRight w:val="0"/>
      <w:marTop w:val="0"/>
      <w:marBottom w:val="0"/>
      <w:divBdr>
        <w:top w:val="none" w:sz="0" w:space="0" w:color="auto"/>
        <w:left w:val="none" w:sz="0" w:space="0" w:color="auto"/>
        <w:bottom w:val="none" w:sz="0" w:space="0" w:color="auto"/>
        <w:right w:val="none" w:sz="0" w:space="0" w:color="auto"/>
      </w:divBdr>
      <w:divsChild>
        <w:div w:id="189300262">
          <w:marLeft w:val="0"/>
          <w:marRight w:val="0"/>
          <w:marTop w:val="0"/>
          <w:marBottom w:val="0"/>
          <w:divBdr>
            <w:top w:val="none" w:sz="0" w:space="0" w:color="auto"/>
            <w:left w:val="none" w:sz="0" w:space="0" w:color="auto"/>
            <w:bottom w:val="none" w:sz="0" w:space="0" w:color="auto"/>
            <w:right w:val="none" w:sz="0" w:space="0" w:color="auto"/>
          </w:divBdr>
        </w:div>
      </w:divsChild>
    </w:div>
    <w:div w:id="58754067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1430527">
      <w:bodyDiv w:val="1"/>
      <w:marLeft w:val="0"/>
      <w:marRight w:val="0"/>
      <w:marTop w:val="0"/>
      <w:marBottom w:val="0"/>
      <w:divBdr>
        <w:top w:val="none" w:sz="0" w:space="0" w:color="auto"/>
        <w:left w:val="none" w:sz="0" w:space="0" w:color="auto"/>
        <w:bottom w:val="none" w:sz="0" w:space="0" w:color="auto"/>
        <w:right w:val="none" w:sz="0" w:space="0" w:color="auto"/>
      </w:divBdr>
      <w:divsChild>
        <w:div w:id="1098645583">
          <w:marLeft w:val="274"/>
          <w:marRight w:val="0"/>
          <w:marTop w:val="0"/>
          <w:marBottom w:val="45"/>
          <w:divBdr>
            <w:top w:val="none" w:sz="0" w:space="0" w:color="auto"/>
            <w:left w:val="none" w:sz="0" w:space="0" w:color="auto"/>
            <w:bottom w:val="none" w:sz="0" w:space="0" w:color="auto"/>
            <w:right w:val="none" w:sz="0" w:space="0" w:color="auto"/>
          </w:divBdr>
        </w:div>
        <w:div w:id="326179323">
          <w:marLeft w:val="274"/>
          <w:marRight w:val="0"/>
          <w:marTop w:val="0"/>
          <w:marBottom w:val="45"/>
          <w:divBdr>
            <w:top w:val="none" w:sz="0" w:space="0" w:color="auto"/>
            <w:left w:val="none" w:sz="0" w:space="0" w:color="auto"/>
            <w:bottom w:val="none" w:sz="0" w:space="0" w:color="auto"/>
            <w:right w:val="none" w:sz="0" w:space="0" w:color="auto"/>
          </w:divBdr>
        </w:div>
      </w:divsChild>
    </w:div>
    <w:div w:id="1010332125">
      <w:bodyDiv w:val="1"/>
      <w:marLeft w:val="0"/>
      <w:marRight w:val="0"/>
      <w:marTop w:val="0"/>
      <w:marBottom w:val="0"/>
      <w:divBdr>
        <w:top w:val="none" w:sz="0" w:space="0" w:color="auto"/>
        <w:left w:val="none" w:sz="0" w:space="0" w:color="auto"/>
        <w:bottom w:val="none" w:sz="0" w:space="0" w:color="auto"/>
        <w:right w:val="none" w:sz="0" w:space="0" w:color="auto"/>
      </w:divBdr>
      <w:divsChild>
        <w:div w:id="1805585644">
          <w:marLeft w:val="0"/>
          <w:marRight w:val="0"/>
          <w:marTop w:val="0"/>
          <w:marBottom w:val="0"/>
          <w:divBdr>
            <w:top w:val="none" w:sz="0" w:space="0" w:color="auto"/>
            <w:left w:val="none" w:sz="0" w:space="0" w:color="auto"/>
            <w:bottom w:val="none" w:sz="0" w:space="0" w:color="auto"/>
            <w:right w:val="none" w:sz="0" w:space="0" w:color="auto"/>
          </w:divBdr>
        </w:div>
      </w:divsChild>
    </w:div>
    <w:div w:id="102868372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242018">
      <w:bodyDiv w:val="1"/>
      <w:marLeft w:val="0"/>
      <w:marRight w:val="0"/>
      <w:marTop w:val="0"/>
      <w:marBottom w:val="0"/>
      <w:divBdr>
        <w:top w:val="none" w:sz="0" w:space="0" w:color="auto"/>
        <w:left w:val="none" w:sz="0" w:space="0" w:color="auto"/>
        <w:bottom w:val="none" w:sz="0" w:space="0" w:color="auto"/>
        <w:right w:val="none" w:sz="0" w:space="0" w:color="auto"/>
      </w:divBdr>
      <w:divsChild>
        <w:div w:id="925843188">
          <w:marLeft w:val="0"/>
          <w:marRight w:val="0"/>
          <w:marTop w:val="0"/>
          <w:marBottom w:val="0"/>
          <w:divBdr>
            <w:top w:val="none" w:sz="0" w:space="0" w:color="auto"/>
            <w:left w:val="none" w:sz="0" w:space="0" w:color="auto"/>
            <w:bottom w:val="none" w:sz="0" w:space="0" w:color="auto"/>
            <w:right w:val="none" w:sz="0" w:space="0" w:color="auto"/>
          </w:divBdr>
        </w:div>
      </w:divsChild>
    </w:div>
    <w:div w:id="1157725267">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1579275">
      <w:bodyDiv w:val="1"/>
      <w:marLeft w:val="0"/>
      <w:marRight w:val="0"/>
      <w:marTop w:val="0"/>
      <w:marBottom w:val="0"/>
      <w:divBdr>
        <w:top w:val="none" w:sz="0" w:space="0" w:color="auto"/>
        <w:left w:val="none" w:sz="0" w:space="0" w:color="auto"/>
        <w:bottom w:val="none" w:sz="0" w:space="0" w:color="auto"/>
        <w:right w:val="none" w:sz="0" w:space="0" w:color="auto"/>
      </w:divBdr>
    </w:div>
    <w:div w:id="12205552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76808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5890393">
      <w:bodyDiv w:val="1"/>
      <w:marLeft w:val="0"/>
      <w:marRight w:val="0"/>
      <w:marTop w:val="0"/>
      <w:marBottom w:val="0"/>
      <w:divBdr>
        <w:top w:val="none" w:sz="0" w:space="0" w:color="auto"/>
        <w:left w:val="none" w:sz="0" w:space="0" w:color="auto"/>
        <w:bottom w:val="none" w:sz="0" w:space="0" w:color="auto"/>
        <w:right w:val="none" w:sz="0" w:space="0" w:color="auto"/>
      </w:divBdr>
      <w:divsChild>
        <w:div w:id="1612279972">
          <w:marLeft w:val="0"/>
          <w:marRight w:val="0"/>
          <w:marTop w:val="0"/>
          <w:marBottom w:val="0"/>
          <w:divBdr>
            <w:top w:val="none" w:sz="0" w:space="0" w:color="auto"/>
            <w:left w:val="none" w:sz="0" w:space="0" w:color="auto"/>
            <w:bottom w:val="none" w:sz="0" w:space="0" w:color="auto"/>
            <w:right w:val="none" w:sz="0" w:space="0" w:color="auto"/>
          </w:divBdr>
        </w:div>
      </w:divsChild>
    </w:div>
    <w:div w:id="175377240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7842429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6074864">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RBI5PAMIO524-1616901215-61524</_dlc_DocId>
    <_dlc_DocIdUrl xmlns="71c5aaf6-e6ce-465b-b873-5148d2a4c105">
      <Url>https://nokia.sharepoint.com/sites/gxp/_layouts/15/DocIdRedir.aspx?ID=RBI5PAMIO524-1616901215-61524</Url>
      <Description>RBI5PAMIO524-1616901215-61524</Description>
    </_dlc_DocIdUrl>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351B60-0147-4550-97B4-9AA37CAA0D80}">
  <ds:schemaRefs>
    <ds:schemaRef ds:uri="http://schemas.microsoft.com/sharepoint/v3/contenttype/forms"/>
  </ds:schemaRefs>
</ds:datastoreItem>
</file>

<file path=customXml/itemProps2.xml><?xml version="1.0" encoding="utf-8"?>
<ds:datastoreItem xmlns:ds="http://schemas.openxmlformats.org/officeDocument/2006/customXml" ds:itemID="{A0764F6A-613E-4915-9145-E059C19224F5}">
  <ds:schemaRefs>
    <ds:schemaRef ds:uri="http://schemas.microsoft.com/sharepoint/events"/>
  </ds:schemaRefs>
</ds:datastoreItem>
</file>

<file path=customXml/itemProps3.xml><?xml version="1.0" encoding="utf-8"?>
<ds:datastoreItem xmlns:ds="http://schemas.openxmlformats.org/officeDocument/2006/customXml" ds:itemID="{84AE2855-EA9C-433A-AE45-3EA47AC0F2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912D120-59F2-43D5-9987-670E717BAF0E}">
  <ds:schemaRefs>
    <ds:schemaRef ds:uri="Microsoft.SharePoint.Taxonomy.ContentTypeSync"/>
  </ds:schemaRefs>
</ds:datastoreItem>
</file>

<file path=customXml/itemProps5.xml><?xml version="1.0" encoding="utf-8"?>
<ds:datastoreItem xmlns:ds="http://schemas.openxmlformats.org/officeDocument/2006/customXml" ds:itemID="{B07CC6CA-3EB8-4A3E-ABB5-A245381B6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TotalTime>
  <Pages>4</Pages>
  <Words>1351</Words>
  <Characters>7705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Stephen Mwanje (Nokia)</cp:lastModifiedBy>
  <cp:revision>5</cp:revision>
  <cp:lastPrinted>1900-01-01T00:00:00Z</cp:lastPrinted>
  <dcterms:created xsi:type="dcterms:W3CDTF">2025-11-07T14:29:00Z</dcterms:created>
  <dcterms:modified xsi:type="dcterms:W3CDTF">2025-11-07T16:57:00Z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ComplianceAssetId">
    <vt:lpwstr/>
  </property>
  <property fmtid="{D5CDD505-2E9C-101B-9397-08002B2CF9AE}" pid="6" name="_ExtendedDescription">
    <vt:lpwstr/>
  </property>
  <property fmtid="{D5CDD505-2E9C-101B-9397-08002B2CF9AE}" pid="7" name="_activity">
    <vt:lpwstr>{"FileActivityType":"9","FileActivityTimeStamp":"2025-03-10T12:38:44.437Z","FileActivityUsersOnPage":[{"DisplayName":"Jan Groenendijk","Id":"jan.groenendijk@ericsson.com"},{"DisplayName":"Robert Törnkvist","Id":"robert.tornkvist@ericsson.com"}],"FileActivityNavigationId":null}</vt:lpwstr>
  </property>
  <property fmtid="{D5CDD505-2E9C-101B-9397-08002B2CF9AE}" pid="8" name="TriggerFlowInfo">
    <vt:lpwstr/>
  </property>
  <property fmtid="{D5CDD505-2E9C-101B-9397-08002B2CF9AE}" pid="9" name="_dlc_DocIdItemGuid">
    <vt:lpwstr>9b9cf769-4aac-4771-a766-92d323efa944</vt:lpwstr>
  </property>
  <property fmtid="{D5CDD505-2E9C-101B-9397-08002B2CF9AE}" pid="10" name="MediaServiceImageTags">
    <vt:lpwstr/>
  </property>
</Properties>
</file>